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A96F06" w:rsidRPr="00C21128" w:rsidRDefault="00C21128" w:rsidP="000D719A">
      <w:pPr>
        <w:spacing w:after="0" w:line="240" w:lineRule="auto"/>
        <w:jc w:val="center"/>
        <w:rPr>
          <w:rFonts w:ascii="Arial" w:eastAsia="Times New Roman" w:hAnsi="Arial" w:cs="Arial"/>
          <w:b/>
          <w:color w:val="FF0000"/>
          <w:sz w:val="28"/>
          <w:szCs w:val="28"/>
        </w:rPr>
      </w:pPr>
      <w:r w:rsidRPr="00C21128">
        <w:rPr>
          <w:rFonts w:ascii="Arial" w:eastAsia="Times New Roman" w:hAnsi="Arial" w:cs="Arial"/>
          <w:b/>
          <w:color w:val="FF0000"/>
          <w:sz w:val="28"/>
          <w:szCs w:val="28"/>
        </w:rPr>
        <w:t>A Comparative Study On Disparity Between Urban &amp; Rural Education In India</w:t>
      </w:r>
    </w:p>
    <w:p w:rsidR="00A96F06" w:rsidRPr="00C21128" w:rsidRDefault="00A96F06" w:rsidP="000D719A">
      <w:pPr>
        <w:spacing w:after="0" w:line="240" w:lineRule="auto"/>
        <w:jc w:val="center"/>
        <w:rPr>
          <w:rFonts w:ascii="Arial" w:eastAsia="Times New Roman" w:hAnsi="Arial" w:cs="Arial"/>
          <w:b/>
          <w:color w:val="FF0000"/>
          <w:sz w:val="28"/>
          <w:szCs w:val="28"/>
        </w:rPr>
      </w:pPr>
    </w:p>
    <w:p w:rsidR="007E5600" w:rsidRPr="000D719A" w:rsidRDefault="007E5600" w:rsidP="000D719A">
      <w:pPr>
        <w:spacing w:after="0" w:line="240" w:lineRule="auto"/>
        <w:jc w:val="both"/>
        <w:rPr>
          <w:rFonts w:ascii="Arial" w:eastAsia="Times New Roman" w:hAnsi="Arial" w:cs="Arial"/>
          <w:b/>
          <w:sz w:val="20"/>
          <w:szCs w:val="20"/>
        </w:rPr>
        <w:sectPr w:rsidR="007E5600" w:rsidRPr="000D719A" w:rsidSect="004D1563">
          <w:headerReference w:type="even" r:id="rId8"/>
          <w:headerReference w:type="default" r:id="rId9"/>
          <w:footerReference w:type="default" r:id="rId10"/>
          <w:headerReference w:type="first" r:id="rId11"/>
          <w:type w:val="continuous"/>
          <w:pgSz w:w="11906" w:h="16159"/>
          <w:pgMar w:top="1114" w:right="1080" w:bottom="563" w:left="1140" w:header="720" w:footer="720" w:gutter="0"/>
          <w:cols w:space="360"/>
          <w:noEndnote/>
        </w:sectPr>
      </w:pPr>
    </w:p>
    <w:p w:rsidR="00A96F06" w:rsidRPr="000D719A" w:rsidRDefault="007E5600" w:rsidP="000D719A">
      <w:pPr>
        <w:spacing w:after="0" w:line="240" w:lineRule="auto"/>
        <w:jc w:val="center"/>
        <w:rPr>
          <w:rFonts w:ascii="Arial" w:eastAsia="Times New Roman" w:hAnsi="Arial" w:cs="Arial"/>
          <w:b/>
          <w:color w:val="FF0000"/>
          <w:sz w:val="24"/>
          <w:szCs w:val="24"/>
        </w:rPr>
      </w:pPr>
      <w:r w:rsidRPr="000D719A">
        <w:rPr>
          <w:rFonts w:ascii="Arial" w:eastAsia="Times New Roman" w:hAnsi="Arial" w:cs="Arial"/>
          <w:b/>
          <w:color w:val="FF0000"/>
          <w:sz w:val="24"/>
          <w:szCs w:val="24"/>
        </w:rPr>
        <w:lastRenderedPageBreak/>
        <w:t>Prof. Komal Popat</w:t>
      </w:r>
    </w:p>
    <w:p w:rsidR="007E5600" w:rsidRPr="000D719A" w:rsidRDefault="007E5600" w:rsidP="000D719A">
      <w:pPr>
        <w:spacing w:after="0" w:line="240" w:lineRule="auto"/>
        <w:jc w:val="center"/>
        <w:rPr>
          <w:rFonts w:ascii="Arial" w:eastAsia="Times New Roman" w:hAnsi="Arial" w:cs="Arial"/>
          <w:color w:val="FF0000"/>
          <w:sz w:val="24"/>
          <w:szCs w:val="24"/>
        </w:rPr>
      </w:pPr>
      <w:r w:rsidRPr="000D719A">
        <w:rPr>
          <w:rFonts w:ascii="Arial" w:eastAsia="Times New Roman" w:hAnsi="Arial" w:cs="Arial"/>
          <w:color w:val="FF0000"/>
          <w:sz w:val="24"/>
          <w:szCs w:val="24"/>
        </w:rPr>
        <w:t>Assistant Professor</w:t>
      </w:r>
    </w:p>
    <w:p w:rsidR="007E5600" w:rsidRPr="000D719A" w:rsidRDefault="007E5600" w:rsidP="000D719A">
      <w:pPr>
        <w:spacing w:after="0" w:line="240" w:lineRule="auto"/>
        <w:jc w:val="center"/>
        <w:rPr>
          <w:rFonts w:ascii="Arial" w:eastAsia="Times New Roman" w:hAnsi="Arial" w:cs="Arial"/>
          <w:color w:val="FF0000"/>
          <w:sz w:val="24"/>
          <w:szCs w:val="24"/>
        </w:rPr>
      </w:pPr>
      <w:r w:rsidRPr="000D719A">
        <w:rPr>
          <w:rFonts w:ascii="Arial" w:eastAsia="Times New Roman" w:hAnsi="Arial" w:cs="Arial"/>
          <w:color w:val="FF0000"/>
          <w:sz w:val="24"/>
          <w:szCs w:val="24"/>
        </w:rPr>
        <w:t>NRVIBMS</w:t>
      </w:r>
    </w:p>
    <w:p w:rsidR="007E5600" w:rsidRPr="000D719A" w:rsidRDefault="007E5600" w:rsidP="000D719A">
      <w:pPr>
        <w:spacing w:after="0" w:line="240" w:lineRule="auto"/>
        <w:jc w:val="center"/>
        <w:rPr>
          <w:rFonts w:ascii="Arial" w:eastAsia="Times New Roman" w:hAnsi="Arial" w:cs="Arial"/>
          <w:color w:val="FF0000"/>
          <w:sz w:val="24"/>
          <w:szCs w:val="24"/>
        </w:rPr>
      </w:pPr>
      <w:r w:rsidRPr="000D719A">
        <w:rPr>
          <w:rFonts w:ascii="Arial" w:eastAsia="Times New Roman" w:hAnsi="Arial" w:cs="Arial"/>
          <w:color w:val="FF0000"/>
          <w:sz w:val="24"/>
          <w:szCs w:val="24"/>
        </w:rPr>
        <w:t>Junagadh, Gujarat</w:t>
      </w:r>
    </w:p>
    <w:p w:rsidR="00A96F06" w:rsidRPr="000D719A" w:rsidRDefault="00A96F06" w:rsidP="000D719A">
      <w:pPr>
        <w:spacing w:after="0" w:line="240" w:lineRule="auto"/>
        <w:jc w:val="both"/>
        <w:rPr>
          <w:rFonts w:ascii="Arial" w:eastAsia="Times New Roman" w:hAnsi="Arial" w:cs="Arial"/>
          <w:sz w:val="24"/>
          <w:szCs w:val="24"/>
        </w:rPr>
      </w:pPr>
    </w:p>
    <w:p w:rsidR="007E5600" w:rsidRPr="000D719A" w:rsidRDefault="007E5600" w:rsidP="000D719A">
      <w:pPr>
        <w:spacing w:after="0" w:line="240" w:lineRule="auto"/>
        <w:jc w:val="both"/>
        <w:rPr>
          <w:rFonts w:ascii="Arial" w:eastAsia="Times New Roman" w:hAnsi="Arial" w:cs="Arial"/>
          <w:b/>
          <w:sz w:val="20"/>
          <w:szCs w:val="20"/>
        </w:rPr>
        <w:sectPr w:rsidR="007E5600" w:rsidRPr="000D719A" w:rsidSect="004D1563">
          <w:type w:val="continuous"/>
          <w:pgSz w:w="11906" w:h="16159"/>
          <w:pgMar w:top="1114" w:right="1080" w:bottom="563" w:left="1140" w:header="720" w:footer="720" w:gutter="0"/>
          <w:cols w:space="360"/>
          <w:noEndnote/>
        </w:sectPr>
      </w:pPr>
    </w:p>
    <w:p w:rsidR="002C50B2" w:rsidRPr="000D719A" w:rsidRDefault="001B3CD5" w:rsidP="000D719A">
      <w:pPr>
        <w:spacing w:after="0" w:line="240" w:lineRule="auto"/>
        <w:jc w:val="both"/>
        <w:rPr>
          <w:rFonts w:ascii="Arial" w:eastAsia="Times New Roman" w:hAnsi="Arial" w:cs="Arial"/>
          <w:b/>
          <w:sz w:val="24"/>
          <w:szCs w:val="24"/>
        </w:rPr>
      </w:pPr>
      <w:r w:rsidRPr="000D719A">
        <w:rPr>
          <w:rFonts w:ascii="Arial" w:eastAsia="Times New Roman" w:hAnsi="Arial" w:cs="Arial"/>
          <w:b/>
          <w:sz w:val="24"/>
          <w:szCs w:val="24"/>
        </w:rPr>
        <w:lastRenderedPageBreak/>
        <w:t>Abstract</w:t>
      </w:r>
      <w:r w:rsidR="000D719A">
        <w:rPr>
          <w:rFonts w:ascii="Arial" w:eastAsia="Times New Roman" w:hAnsi="Arial" w:cs="Arial"/>
          <w:b/>
          <w:sz w:val="24"/>
          <w:szCs w:val="24"/>
        </w:rPr>
        <w:t>:</w:t>
      </w:r>
    </w:p>
    <w:p w:rsidR="002C50B2" w:rsidRPr="000D719A" w:rsidRDefault="002C50B2" w:rsidP="000D719A">
      <w:pPr>
        <w:spacing w:after="0" w:line="240" w:lineRule="auto"/>
        <w:jc w:val="both"/>
        <w:rPr>
          <w:rFonts w:ascii="Arial" w:eastAsia="Times New Roman" w:hAnsi="Arial" w:cs="Arial"/>
          <w:sz w:val="24"/>
          <w:szCs w:val="24"/>
        </w:rPr>
      </w:pPr>
    </w:p>
    <w:p w:rsidR="00C30F48" w:rsidRPr="000D719A" w:rsidRDefault="00C30F48" w:rsidP="000D719A">
      <w:pPr>
        <w:spacing w:after="0" w:line="240" w:lineRule="auto"/>
        <w:jc w:val="both"/>
        <w:rPr>
          <w:rFonts w:ascii="Arial" w:hAnsi="Arial" w:cs="Arial"/>
          <w:sz w:val="20"/>
          <w:szCs w:val="20"/>
        </w:rPr>
      </w:pPr>
      <w:r w:rsidRPr="000D719A">
        <w:rPr>
          <w:rFonts w:ascii="Arial" w:hAnsi="Arial" w:cs="Arial"/>
          <w:sz w:val="20"/>
          <w:szCs w:val="20"/>
        </w:rPr>
        <w:t>With the rapid economic development and social progress, the increased polarization between urban and rural areas makes the wealth gap become the resistance to block the development of state and society. The basic reason to widen the polarization of the rich and the poor is that the basic public service is not equal in urban and rural areas. And the problem of the rural-urban education’s fairness is the core problem of the basic public service between urban and rural areas. So this paper is aimed at sorting out the current situation of education justice between urban and rural areas, and studying the reasons and the countermeasures of the problem.</w:t>
      </w:r>
    </w:p>
    <w:p w:rsidR="00C30F48" w:rsidRPr="000D719A" w:rsidRDefault="00C30F48" w:rsidP="000D719A">
      <w:pPr>
        <w:spacing w:after="0" w:line="240" w:lineRule="auto"/>
        <w:jc w:val="both"/>
        <w:rPr>
          <w:rFonts w:ascii="Arial" w:hAnsi="Arial" w:cs="Arial"/>
          <w:sz w:val="20"/>
          <w:szCs w:val="20"/>
        </w:rPr>
      </w:pPr>
    </w:p>
    <w:p w:rsidR="002C50B2" w:rsidRPr="000D719A" w:rsidRDefault="00C30F48" w:rsidP="000D719A">
      <w:pPr>
        <w:spacing w:after="0" w:line="240" w:lineRule="auto"/>
        <w:jc w:val="both"/>
        <w:rPr>
          <w:rFonts w:ascii="Arial" w:eastAsia="Times New Roman" w:hAnsi="Arial" w:cs="Arial"/>
          <w:sz w:val="20"/>
          <w:szCs w:val="20"/>
        </w:rPr>
      </w:pPr>
      <w:r w:rsidRPr="000D719A">
        <w:rPr>
          <w:rFonts w:ascii="Arial" w:hAnsi="Arial" w:cs="Arial"/>
          <w:b/>
          <w:sz w:val="20"/>
          <w:szCs w:val="20"/>
        </w:rPr>
        <w:t xml:space="preserve"> Keywords</w:t>
      </w:r>
      <w:r w:rsidRPr="000D719A">
        <w:rPr>
          <w:rFonts w:ascii="Arial" w:hAnsi="Arial" w:cs="Arial"/>
          <w:sz w:val="20"/>
          <w:szCs w:val="20"/>
        </w:rPr>
        <w:t>: The Gap between Urban and Rural Areas; The Basic Public Services; The Education Equity</w:t>
      </w:r>
    </w:p>
    <w:p w:rsidR="002C50B2" w:rsidRPr="000D719A" w:rsidRDefault="002C50B2" w:rsidP="000D719A">
      <w:pPr>
        <w:spacing w:after="0" w:line="240" w:lineRule="auto"/>
        <w:jc w:val="both"/>
        <w:rPr>
          <w:rFonts w:ascii="Arial" w:eastAsia="Times New Roman" w:hAnsi="Arial" w:cs="Arial"/>
          <w:sz w:val="20"/>
          <w:szCs w:val="20"/>
        </w:rPr>
      </w:pPr>
    </w:p>
    <w:p w:rsidR="00C30F48" w:rsidRPr="000D719A" w:rsidRDefault="000D719A" w:rsidP="000D719A">
      <w:pPr>
        <w:spacing w:after="0" w:line="240" w:lineRule="auto"/>
        <w:jc w:val="both"/>
        <w:rPr>
          <w:rFonts w:ascii="Arial" w:eastAsia="Times New Roman" w:hAnsi="Arial" w:cs="Arial"/>
          <w:sz w:val="24"/>
          <w:szCs w:val="20"/>
        </w:rPr>
      </w:pPr>
      <w:r w:rsidRPr="000D719A">
        <w:rPr>
          <w:rFonts w:ascii="Arial" w:eastAsia="Times New Roman" w:hAnsi="Arial" w:cs="Arial"/>
          <w:b/>
          <w:sz w:val="24"/>
          <w:szCs w:val="20"/>
        </w:rPr>
        <w:t>Full paper:</w:t>
      </w:r>
    </w:p>
    <w:p w:rsidR="00C30F48" w:rsidRPr="000D719A" w:rsidRDefault="00C30F48" w:rsidP="000D719A">
      <w:pPr>
        <w:tabs>
          <w:tab w:val="left" w:pos="2610"/>
        </w:tabs>
        <w:spacing w:after="0" w:line="240" w:lineRule="auto"/>
        <w:jc w:val="both"/>
        <w:rPr>
          <w:rFonts w:ascii="Arial" w:hAnsi="Arial" w:cs="Arial"/>
          <w:sz w:val="20"/>
          <w:szCs w:val="20"/>
        </w:rPr>
      </w:pPr>
      <w:r w:rsidRPr="000D719A">
        <w:rPr>
          <w:rFonts w:ascii="Arial" w:hAnsi="Arial" w:cs="Arial"/>
          <w:sz w:val="20"/>
          <w:szCs w:val="20"/>
        </w:rPr>
        <w:t xml:space="preserve">The education equity means that the educational resources are distributed by the state according to the principle of rationality, which can be divided into the start fairness, the process fairness and the result fairness from the process of educational activity, their gap is not great from the current popularity rate of urban and rural compulsory education. At present, the main gap of urban and rural education mainly embodies on the quality to run a school, specifically reflected in three aspects—expenditure investment in the urban and rural education, the conditions to run a school and the level of teachers (Zhang, </w:t>
      </w:r>
    </w:p>
    <w:p w:rsidR="00A96F06" w:rsidRPr="000D719A" w:rsidRDefault="00C30F48" w:rsidP="000D719A">
      <w:pPr>
        <w:tabs>
          <w:tab w:val="left" w:pos="2610"/>
        </w:tabs>
        <w:spacing w:after="0" w:line="240" w:lineRule="auto"/>
        <w:jc w:val="both"/>
        <w:rPr>
          <w:rFonts w:ascii="Arial" w:hAnsi="Arial" w:cs="Arial"/>
          <w:b/>
          <w:sz w:val="20"/>
          <w:szCs w:val="20"/>
        </w:rPr>
      </w:pPr>
      <w:r w:rsidRPr="000D719A">
        <w:rPr>
          <w:rFonts w:ascii="Arial" w:hAnsi="Arial" w:cs="Arial"/>
          <w:b/>
          <w:sz w:val="20"/>
          <w:szCs w:val="20"/>
        </w:rPr>
        <w:t xml:space="preserve">Expenditure investment in the education Funds: </w:t>
      </w:r>
      <w:r w:rsidRPr="000D719A">
        <w:rPr>
          <w:rFonts w:ascii="Arial" w:hAnsi="Arial" w:cs="Arial"/>
          <w:sz w:val="20"/>
          <w:szCs w:val="20"/>
        </w:rPr>
        <w:t xml:space="preserve"> It is the fundamental guarantee to </w:t>
      </w:r>
    </w:p>
    <w:p w:rsidR="00A96F06" w:rsidRPr="000D719A" w:rsidRDefault="000D719A" w:rsidP="000D719A">
      <w:pPr>
        <w:tabs>
          <w:tab w:val="left" w:pos="2610"/>
        </w:tabs>
        <w:spacing w:after="0" w:line="240" w:lineRule="auto"/>
        <w:jc w:val="both"/>
        <w:rPr>
          <w:rFonts w:ascii="Arial" w:hAnsi="Arial" w:cs="Arial"/>
          <w:sz w:val="20"/>
          <w:szCs w:val="20"/>
        </w:rPr>
      </w:pPr>
      <w:r w:rsidRPr="000D719A">
        <w:rPr>
          <w:rFonts w:ascii="Arial" w:hAnsi="Arial" w:cs="Arial"/>
          <w:sz w:val="20"/>
          <w:szCs w:val="20"/>
        </w:rPr>
        <w:t>Effectively</w:t>
      </w:r>
      <w:r w:rsidR="00C30F48" w:rsidRPr="000D719A">
        <w:rPr>
          <w:rFonts w:ascii="Arial" w:hAnsi="Arial" w:cs="Arial"/>
          <w:sz w:val="20"/>
          <w:szCs w:val="20"/>
        </w:rPr>
        <w:t xml:space="preserve"> allocate and use the educational resources in order to ensure the realization of </w:t>
      </w:r>
    </w:p>
    <w:p w:rsidR="00C30F48" w:rsidRPr="000D719A" w:rsidRDefault="00C30F48" w:rsidP="000D719A">
      <w:pPr>
        <w:tabs>
          <w:tab w:val="left" w:pos="2610"/>
        </w:tabs>
        <w:spacing w:after="0" w:line="240" w:lineRule="auto"/>
        <w:jc w:val="both"/>
        <w:rPr>
          <w:rFonts w:ascii="Arial" w:hAnsi="Arial" w:cs="Arial"/>
          <w:sz w:val="20"/>
          <w:szCs w:val="20"/>
        </w:rPr>
      </w:pPr>
      <w:r w:rsidRPr="000D719A">
        <w:rPr>
          <w:rFonts w:ascii="Arial" w:hAnsi="Arial" w:cs="Arial"/>
          <w:sz w:val="20"/>
          <w:szCs w:val="20"/>
        </w:rPr>
        <w:t xml:space="preserve">educational goals. The current phenomenon, such as the subject of educational funds’ investment in China, is not located in right places and so on; it leads to the shortage for the migrant worker’s children in the educational funds and the gap of urban and rural education will be broaden. Apart from the lack of the funds in rural compulsory education and the difficulty in providing salary for rural teachers on time, it is also a part of the educational problem in rural basic public service for ignoring the education of migrant workers’ children in policy. </w:t>
      </w:r>
    </w:p>
    <w:p w:rsidR="00A96F06" w:rsidRPr="000D719A" w:rsidRDefault="00A96F06" w:rsidP="000D719A">
      <w:pPr>
        <w:tabs>
          <w:tab w:val="left" w:pos="2610"/>
        </w:tabs>
        <w:spacing w:after="0" w:line="240" w:lineRule="auto"/>
        <w:jc w:val="both"/>
        <w:rPr>
          <w:rFonts w:ascii="Arial" w:hAnsi="Arial" w:cs="Arial"/>
          <w:b/>
          <w:sz w:val="20"/>
          <w:szCs w:val="20"/>
        </w:rPr>
      </w:pPr>
    </w:p>
    <w:p w:rsidR="00C30F48" w:rsidRPr="000D719A" w:rsidRDefault="00C30F48" w:rsidP="000D719A">
      <w:pPr>
        <w:tabs>
          <w:tab w:val="left" w:pos="2610"/>
        </w:tabs>
        <w:spacing w:after="0" w:line="240" w:lineRule="auto"/>
        <w:jc w:val="both"/>
        <w:rPr>
          <w:rFonts w:ascii="Arial" w:eastAsia="Times New Roman" w:hAnsi="Arial" w:cs="Arial"/>
          <w:sz w:val="20"/>
          <w:szCs w:val="20"/>
        </w:rPr>
      </w:pPr>
      <w:r w:rsidRPr="000D719A">
        <w:rPr>
          <w:rFonts w:ascii="Arial" w:hAnsi="Arial" w:cs="Arial"/>
          <w:b/>
          <w:sz w:val="20"/>
          <w:szCs w:val="20"/>
        </w:rPr>
        <w:t>The conditions to run a school</w:t>
      </w:r>
      <w:r w:rsidRPr="000D719A">
        <w:rPr>
          <w:rFonts w:ascii="Arial" w:hAnsi="Arial" w:cs="Arial"/>
          <w:sz w:val="20"/>
          <w:szCs w:val="20"/>
        </w:rPr>
        <w:t>: Although the economy keeps developing, the gap between rural and urban education in different areas is gradually widened. The rural economy in some regions rapidly develops, but there is still a large gap in the conditions to run a school between the urban and rural areas on the whole. On the one hand, it mainly reflected the lack of hardware facilities in rural areas such as the school building construction and the deficiency of multimedia equipments, yet the educational conditions in urban areas are excellent. On the other hand, the rural children’ ability to perceive, being limited by the environment, is relatively weaker than that of the urban students.</w:t>
      </w:r>
    </w:p>
    <w:p w:rsidR="00A96F06" w:rsidRPr="000D719A" w:rsidRDefault="00A96F06" w:rsidP="000D719A">
      <w:pPr>
        <w:spacing w:after="0" w:line="240" w:lineRule="auto"/>
        <w:jc w:val="both"/>
        <w:rPr>
          <w:rFonts w:ascii="Arial" w:hAnsi="Arial" w:cs="Arial"/>
          <w:b/>
          <w:sz w:val="20"/>
          <w:szCs w:val="20"/>
        </w:rPr>
      </w:pPr>
    </w:p>
    <w:p w:rsidR="002C50B2" w:rsidRPr="000D719A" w:rsidRDefault="00C30F48" w:rsidP="000D719A">
      <w:pPr>
        <w:spacing w:after="0" w:line="240" w:lineRule="auto"/>
        <w:jc w:val="both"/>
        <w:rPr>
          <w:rFonts w:ascii="Arial" w:eastAsia="Times New Roman" w:hAnsi="Arial" w:cs="Arial"/>
          <w:sz w:val="20"/>
          <w:szCs w:val="20"/>
        </w:rPr>
      </w:pPr>
      <w:r w:rsidRPr="000D719A">
        <w:rPr>
          <w:rFonts w:ascii="Arial" w:hAnsi="Arial" w:cs="Arial"/>
          <w:b/>
          <w:sz w:val="20"/>
          <w:szCs w:val="20"/>
        </w:rPr>
        <w:t xml:space="preserve">The teachers’ level: </w:t>
      </w:r>
      <w:r w:rsidRPr="000D719A">
        <w:rPr>
          <w:rFonts w:ascii="Arial" w:hAnsi="Arial" w:cs="Arial"/>
          <w:sz w:val="20"/>
          <w:szCs w:val="20"/>
        </w:rPr>
        <w:t xml:space="preserve"> It is investigated that most rural teachers in middle school are relatively young. They have just graduated from school, so they lack of work experiences and need to improve their teaching capacity to meet the students’ demands. In addition, their enthusiasm to work is greatly influenced by the low salary and treatment, while the middle schools in cities always do well in these aspects of the salary and treatment, and the social security</w:t>
      </w:r>
    </w:p>
    <w:p w:rsidR="002C50B2" w:rsidRPr="000D719A" w:rsidRDefault="002C50B2" w:rsidP="000D719A">
      <w:pPr>
        <w:spacing w:after="0" w:line="240" w:lineRule="auto"/>
        <w:jc w:val="both"/>
        <w:rPr>
          <w:rFonts w:ascii="Arial" w:eastAsia="Times New Roman" w:hAnsi="Arial" w:cs="Arial"/>
          <w:sz w:val="20"/>
          <w:szCs w:val="20"/>
        </w:rPr>
      </w:pPr>
    </w:p>
    <w:p w:rsidR="00C30F48" w:rsidRPr="000D719A" w:rsidRDefault="001B3CD5" w:rsidP="000D719A">
      <w:pPr>
        <w:spacing w:after="0" w:line="240" w:lineRule="auto"/>
        <w:jc w:val="both"/>
        <w:rPr>
          <w:rFonts w:ascii="Arial" w:eastAsia="Times New Roman" w:hAnsi="Arial" w:cs="Arial"/>
          <w:sz w:val="20"/>
          <w:szCs w:val="20"/>
        </w:rPr>
      </w:pPr>
      <w:r w:rsidRPr="000D719A">
        <w:rPr>
          <w:rFonts w:ascii="Arial" w:eastAsia="Times New Roman" w:hAnsi="Arial" w:cs="Arial"/>
          <w:b/>
          <w:sz w:val="20"/>
          <w:szCs w:val="20"/>
        </w:rPr>
        <w:t>Urban Education V/S Rural Education</w:t>
      </w:r>
    </w:p>
    <w:p w:rsidR="00C30F48" w:rsidRPr="000D719A" w:rsidRDefault="00C30F48" w:rsidP="000D719A">
      <w:pPr>
        <w:spacing w:after="0" w:line="240" w:lineRule="auto"/>
        <w:jc w:val="both"/>
        <w:rPr>
          <w:rFonts w:ascii="Arial" w:eastAsia="Times New Roman" w:hAnsi="Arial" w:cs="Arial"/>
          <w:sz w:val="20"/>
          <w:szCs w:val="20"/>
        </w:rPr>
      </w:pPr>
    </w:p>
    <w:p w:rsidR="00C30F48" w:rsidRPr="000D719A" w:rsidRDefault="00C30F48" w:rsidP="000D719A">
      <w:pPr>
        <w:numPr>
          <w:ilvl w:val="0"/>
          <w:numId w:val="45"/>
        </w:numPr>
        <w:tabs>
          <w:tab w:val="left" w:pos="720"/>
          <w:tab w:val="left" w:pos="730"/>
        </w:tabs>
        <w:spacing w:after="0" w:line="240" w:lineRule="auto"/>
        <w:jc w:val="both"/>
        <w:rPr>
          <w:rFonts w:ascii="Arial" w:eastAsia="Wingdings" w:hAnsi="Arial" w:cs="Arial"/>
          <w:b/>
          <w:sz w:val="20"/>
          <w:szCs w:val="20"/>
        </w:rPr>
      </w:pPr>
      <w:r w:rsidRPr="000D719A">
        <w:rPr>
          <w:rFonts w:ascii="Arial" w:eastAsia="Times New Roman" w:hAnsi="Arial" w:cs="Arial"/>
          <w:sz w:val="20"/>
          <w:szCs w:val="20"/>
        </w:rPr>
        <w:t xml:space="preserve">There are many schools in cities and towns whereas; there are very few schools in villages and the rural areas. </w:t>
      </w:r>
    </w:p>
    <w:p w:rsidR="00C30F48" w:rsidRPr="000D719A" w:rsidRDefault="00C30F48" w:rsidP="000D719A">
      <w:pPr>
        <w:numPr>
          <w:ilvl w:val="0"/>
          <w:numId w:val="45"/>
        </w:numPr>
        <w:tabs>
          <w:tab w:val="left" w:pos="720"/>
          <w:tab w:val="left" w:pos="730"/>
        </w:tabs>
        <w:spacing w:after="0" w:line="240" w:lineRule="auto"/>
        <w:jc w:val="both"/>
        <w:rPr>
          <w:rFonts w:ascii="Arial" w:eastAsia="Wingdings" w:hAnsi="Arial" w:cs="Arial"/>
          <w:b/>
          <w:sz w:val="20"/>
          <w:szCs w:val="20"/>
        </w:rPr>
      </w:pPr>
      <w:r w:rsidRPr="000D719A">
        <w:rPr>
          <w:rFonts w:ascii="Arial" w:eastAsia="Times New Roman" w:hAnsi="Arial" w:cs="Arial"/>
          <w:sz w:val="20"/>
          <w:szCs w:val="20"/>
        </w:rPr>
        <w:t xml:space="preserve">There are transportation facilities like bus pick and in urban schools where as children in rural areas have to walk miles to reach their schools </w:t>
      </w:r>
    </w:p>
    <w:p w:rsidR="00C30F48" w:rsidRPr="000D719A" w:rsidRDefault="00C30F48" w:rsidP="000D719A">
      <w:pPr>
        <w:numPr>
          <w:ilvl w:val="0"/>
          <w:numId w:val="45"/>
        </w:numPr>
        <w:tabs>
          <w:tab w:val="left" w:pos="720"/>
        </w:tabs>
        <w:spacing w:after="0" w:line="240" w:lineRule="auto"/>
        <w:jc w:val="both"/>
        <w:rPr>
          <w:rFonts w:ascii="Arial" w:eastAsia="Wingdings" w:hAnsi="Arial" w:cs="Arial"/>
          <w:b/>
          <w:sz w:val="20"/>
          <w:szCs w:val="20"/>
        </w:rPr>
      </w:pPr>
      <w:r w:rsidRPr="000D719A">
        <w:rPr>
          <w:rFonts w:ascii="Arial" w:eastAsia="Times New Roman" w:hAnsi="Arial" w:cs="Arial"/>
          <w:sz w:val="20"/>
          <w:szCs w:val="20"/>
        </w:rPr>
        <w:lastRenderedPageBreak/>
        <w:t xml:space="preserve">Basic amenities like no drinking water in provided in some of the schools in villages </w:t>
      </w:r>
    </w:p>
    <w:p w:rsidR="00C30F48" w:rsidRPr="000D719A" w:rsidRDefault="00C30F48" w:rsidP="000D719A">
      <w:pPr>
        <w:spacing w:after="0" w:line="240" w:lineRule="auto"/>
        <w:jc w:val="both"/>
        <w:rPr>
          <w:rFonts w:ascii="Arial" w:eastAsia="Wingdings" w:hAnsi="Arial" w:cs="Arial"/>
          <w:b/>
          <w:sz w:val="20"/>
          <w:szCs w:val="20"/>
        </w:rPr>
      </w:pPr>
    </w:p>
    <w:p w:rsidR="00C30F48" w:rsidRPr="000D719A" w:rsidRDefault="00C30F48" w:rsidP="000D719A">
      <w:pPr>
        <w:numPr>
          <w:ilvl w:val="0"/>
          <w:numId w:val="45"/>
        </w:numPr>
        <w:tabs>
          <w:tab w:val="left" w:pos="720"/>
          <w:tab w:val="left" w:pos="730"/>
        </w:tabs>
        <w:spacing w:after="0" w:line="240" w:lineRule="auto"/>
        <w:jc w:val="both"/>
        <w:rPr>
          <w:rFonts w:ascii="Arial" w:eastAsia="Wingdings" w:hAnsi="Arial" w:cs="Arial"/>
          <w:b/>
          <w:sz w:val="20"/>
          <w:szCs w:val="20"/>
        </w:rPr>
      </w:pPr>
      <w:r w:rsidRPr="000D719A">
        <w:rPr>
          <w:rFonts w:ascii="Arial" w:eastAsia="Times New Roman" w:hAnsi="Arial" w:cs="Arial"/>
          <w:sz w:val="20"/>
          <w:szCs w:val="20"/>
        </w:rPr>
        <w:t xml:space="preserve">Level of education in urban schools is far advanced as compared to the basic level taught in rural schools </w:t>
      </w:r>
    </w:p>
    <w:p w:rsidR="00C30F48" w:rsidRPr="000D719A" w:rsidRDefault="00C30F48" w:rsidP="000D719A">
      <w:pPr>
        <w:numPr>
          <w:ilvl w:val="0"/>
          <w:numId w:val="45"/>
        </w:numPr>
        <w:tabs>
          <w:tab w:val="left" w:pos="720"/>
          <w:tab w:val="left" w:pos="730"/>
        </w:tabs>
        <w:spacing w:after="0" w:line="240" w:lineRule="auto"/>
        <w:jc w:val="both"/>
        <w:rPr>
          <w:rFonts w:ascii="Arial" w:eastAsia="Wingdings" w:hAnsi="Arial" w:cs="Arial"/>
          <w:b/>
          <w:sz w:val="20"/>
          <w:szCs w:val="20"/>
        </w:rPr>
      </w:pPr>
      <w:r w:rsidRPr="000D719A">
        <w:rPr>
          <w:rFonts w:ascii="Arial" w:eastAsia="Times New Roman" w:hAnsi="Arial" w:cs="Arial"/>
          <w:sz w:val="20"/>
          <w:szCs w:val="20"/>
        </w:rPr>
        <w:t xml:space="preserve">Computer education is given high importance in urban areas where as very few schools in villages give computer training </w:t>
      </w:r>
    </w:p>
    <w:p w:rsidR="00C30F48" w:rsidRPr="000D719A" w:rsidRDefault="00C30F48" w:rsidP="000D719A">
      <w:pPr>
        <w:numPr>
          <w:ilvl w:val="0"/>
          <w:numId w:val="45"/>
        </w:numPr>
        <w:tabs>
          <w:tab w:val="left" w:pos="720"/>
          <w:tab w:val="left" w:pos="730"/>
        </w:tabs>
        <w:spacing w:after="0" w:line="240" w:lineRule="auto"/>
        <w:jc w:val="both"/>
        <w:rPr>
          <w:rFonts w:ascii="Arial" w:eastAsia="Wingdings" w:hAnsi="Arial" w:cs="Arial"/>
          <w:b/>
          <w:sz w:val="20"/>
          <w:szCs w:val="20"/>
        </w:rPr>
      </w:pPr>
      <w:r w:rsidRPr="000D719A">
        <w:rPr>
          <w:rFonts w:ascii="Arial" w:eastAsia="Times New Roman" w:hAnsi="Arial" w:cs="Arial"/>
          <w:sz w:val="20"/>
          <w:szCs w:val="20"/>
        </w:rPr>
        <w:t xml:space="preserve">Group classes are taken by using video conferencing and audio conferencing in urban schools where as no such facilities are provided for students in rural schools </w:t>
      </w:r>
    </w:p>
    <w:p w:rsidR="00C30F48" w:rsidRPr="000D719A" w:rsidRDefault="00C30F48" w:rsidP="000D719A">
      <w:pPr>
        <w:spacing w:after="0" w:line="240" w:lineRule="auto"/>
        <w:jc w:val="both"/>
        <w:rPr>
          <w:rFonts w:ascii="Arial" w:eastAsia="Wingdings" w:hAnsi="Arial" w:cs="Arial"/>
          <w:b/>
          <w:sz w:val="20"/>
          <w:szCs w:val="20"/>
        </w:rPr>
      </w:pPr>
    </w:p>
    <w:p w:rsidR="00C30F48" w:rsidRPr="000D719A" w:rsidRDefault="00C30F48" w:rsidP="000D719A">
      <w:pPr>
        <w:numPr>
          <w:ilvl w:val="0"/>
          <w:numId w:val="45"/>
        </w:numPr>
        <w:tabs>
          <w:tab w:val="left" w:pos="720"/>
          <w:tab w:val="left" w:pos="730"/>
        </w:tabs>
        <w:spacing w:after="0" w:line="240" w:lineRule="auto"/>
        <w:jc w:val="both"/>
        <w:rPr>
          <w:rFonts w:ascii="Arial" w:eastAsia="Wingdings" w:hAnsi="Arial" w:cs="Arial"/>
          <w:b/>
          <w:sz w:val="20"/>
          <w:szCs w:val="20"/>
        </w:rPr>
      </w:pPr>
      <w:r w:rsidRPr="000D719A">
        <w:rPr>
          <w:rFonts w:ascii="Arial" w:eastAsia="Times New Roman" w:hAnsi="Arial" w:cs="Arial"/>
          <w:sz w:val="20"/>
          <w:szCs w:val="20"/>
        </w:rPr>
        <w:t xml:space="preserve">The teachers are given tools like laptops, printers to provide notes and other important notices to the children in urban schools while there are no such facilities in the rural schools </w:t>
      </w:r>
    </w:p>
    <w:p w:rsidR="00C30F48" w:rsidRPr="000D719A" w:rsidRDefault="00C30F48" w:rsidP="000D719A">
      <w:pPr>
        <w:numPr>
          <w:ilvl w:val="0"/>
          <w:numId w:val="45"/>
        </w:numPr>
        <w:tabs>
          <w:tab w:val="left" w:pos="720"/>
          <w:tab w:val="left" w:pos="730"/>
        </w:tabs>
        <w:spacing w:after="0" w:line="240" w:lineRule="auto"/>
        <w:jc w:val="both"/>
        <w:rPr>
          <w:rFonts w:ascii="Arial" w:eastAsia="Wingdings" w:hAnsi="Arial" w:cs="Arial"/>
          <w:b/>
          <w:sz w:val="20"/>
          <w:szCs w:val="20"/>
        </w:rPr>
      </w:pPr>
      <w:r w:rsidRPr="000D719A">
        <w:rPr>
          <w:rFonts w:ascii="Arial" w:eastAsia="Times New Roman" w:hAnsi="Arial" w:cs="Arial"/>
          <w:sz w:val="20"/>
          <w:szCs w:val="20"/>
        </w:rPr>
        <w:t xml:space="preserve">School infrastructure in case of cities and urban areas is much more advanced as compared to that in schools in rural areas where some times children are even made to sit on the floor due to non-availability of furniture </w:t>
      </w:r>
    </w:p>
    <w:p w:rsidR="00C30F48" w:rsidRPr="000D719A" w:rsidRDefault="00C30F48" w:rsidP="000D719A">
      <w:pPr>
        <w:numPr>
          <w:ilvl w:val="0"/>
          <w:numId w:val="45"/>
        </w:numPr>
        <w:tabs>
          <w:tab w:val="left" w:pos="720"/>
          <w:tab w:val="left" w:pos="730"/>
        </w:tabs>
        <w:spacing w:after="0" w:line="240" w:lineRule="auto"/>
        <w:jc w:val="both"/>
        <w:rPr>
          <w:rFonts w:ascii="Arial" w:eastAsia="Wingdings" w:hAnsi="Arial" w:cs="Arial"/>
          <w:b/>
          <w:sz w:val="20"/>
          <w:szCs w:val="20"/>
        </w:rPr>
      </w:pPr>
      <w:r w:rsidRPr="000D719A">
        <w:rPr>
          <w:rFonts w:ascii="Arial" w:eastAsia="Times New Roman" w:hAnsi="Arial" w:cs="Arial"/>
          <w:sz w:val="20"/>
          <w:szCs w:val="20"/>
        </w:rPr>
        <w:t xml:space="preserve">School education in urban areas is more advanced especially since there is a lot of computer aided teaching </w:t>
      </w:r>
    </w:p>
    <w:p w:rsidR="00C30F48" w:rsidRPr="000D719A" w:rsidRDefault="00C30F48" w:rsidP="000D719A">
      <w:pPr>
        <w:numPr>
          <w:ilvl w:val="0"/>
          <w:numId w:val="45"/>
        </w:numPr>
        <w:tabs>
          <w:tab w:val="left" w:pos="720"/>
          <w:tab w:val="left" w:pos="730"/>
        </w:tabs>
        <w:spacing w:after="0" w:line="240" w:lineRule="auto"/>
        <w:jc w:val="both"/>
        <w:rPr>
          <w:rFonts w:ascii="Arial" w:eastAsia="Wingdings" w:hAnsi="Arial" w:cs="Arial"/>
          <w:b/>
          <w:sz w:val="20"/>
          <w:szCs w:val="20"/>
        </w:rPr>
      </w:pPr>
      <w:r w:rsidRPr="000D719A">
        <w:rPr>
          <w:rFonts w:ascii="Arial" w:eastAsia="Times New Roman" w:hAnsi="Arial" w:cs="Arial"/>
          <w:sz w:val="20"/>
          <w:szCs w:val="20"/>
        </w:rPr>
        <w:t xml:space="preserve">Apart from the course curriculum rural schools are not able to involve children in other activities like sports, co-curricular activities and competitions. Such events and activities tend help in the over all development of the children </w:t>
      </w:r>
    </w:p>
    <w:p w:rsidR="00C30F48" w:rsidRPr="000D719A" w:rsidRDefault="00C30F48" w:rsidP="000D719A">
      <w:pPr>
        <w:spacing w:after="0" w:line="240" w:lineRule="auto"/>
        <w:jc w:val="both"/>
        <w:rPr>
          <w:rFonts w:ascii="Arial" w:eastAsia="Times New Roman" w:hAnsi="Arial" w:cs="Arial"/>
          <w:sz w:val="20"/>
          <w:szCs w:val="20"/>
        </w:rPr>
      </w:pPr>
    </w:p>
    <w:p w:rsidR="001B3CD5" w:rsidRPr="000D719A" w:rsidRDefault="001B3CD5" w:rsidP="000D719A">
      <w:pPr>
        <w:widowControl w:val="0"/>
        <w:overflowPunct w:val="0"/>
        <w:autoSpaceDE w:val="0"/>
        <w:autoSpaceDN w:val="0"/>
        <w:adjustRightInd w:val="0"/>
        <w:spacing w:after="0" w:line="240" w:lineRule="auto"/>
        <w:ind w:right="260"/>
        <w:jc w:val="both"/>
        <w:rPr>
          <w:rFonts w:ascii="Arial" w:hAnsi="Arial" w:cs="Arial"/>
          <w:sz w:val="20"/>
          <w:szCs w:val="20"/>
        </w:rPr>
      </w:pPr>
      <w:r w:rsidRPr="000D719A">
        <w:rPr>
          <w:rFonts w:ascii="Arial" w:hAnsi="Arial" w:cs="Arial"/>
          <w:b/>
          <w:bCs/>
          <w:sz w:val="20"/>
          <w:szCs w:val="20"/>
        </w:rPr>
        <w:t>Measures to Achieve in the Urban and Rural Education’s Fairness</w:t>
      </w: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1B3CD5" w:rsidRPr="000D719A" w:rsidRDefault="001B3CD5" w:rsidP="000D719A">
      <w:pPr>
        <w:widowControl w:val="0"/>
        <w:overflowPunct w:val="0"/>
        <w:autoSpaceDE w:val="0"/>
        <w:autoSpaceDN w:val="0"/>
        <w:adjustRightInd w:val="0"/>
        <w:spacing w:after="0" w:line="240" w:lineRule="auto"/>
        <w:ind w:right="40" w:firstLine="180"/>
        <w:jc w:val="both"/>
        <w:rPr>
          <w:rFonts w:ascii="Arial" w:hAnsi="Arial" w:cs="Arial"/>
          <w:sz w:val="20"/>
          <w:szCs w:val="20"/>
        </w:rPr>
      </w:pPr>
      <w:r w:rsidRPr="000D719A">
        <w:rPr>
          <w:rFonts w:ascii="Arial" w:hAnsi="Arial" w:cs="Arial"/>
          <w:sz w:val="20"/>
          <w:szCs w:val="20"/>
        </w:rPr>
        <w:t>Education is one of the most important parts in the social public service, thus how to realize the rural and urban education fairness is of overwhelming importance to the equalization of social public service between the rural and urban areas.</w:t>
      </w: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1B3CD5" w:rsidRPr="000D719A" w:rsidRDefault="001B3CD5" w:rsidP="000D719A">
      <w:pPr>
        <w:widowControl w:val="0"/>
        <w:overflowPunct w:val="0"/>
        <w:autoSpaceDE w:val="0"/>
        <w:autoSpaceDN w:val="0"/>
        <w:adjustRightInd w:val="0"/>
        <w:spacing w:after="0" w:line="240" w:lineRule="auto"/>
        <w:ind w:right="260"/>
        <w:jc w:val="both"/>
        <w:rPr>
          <w:rFonts w:ascii="Arial" w:hAnsi="Arial" w:cs="Arial"/>
          <w:sz w:val="20"/>
          <w:szCs w:val="20"/>
        </w:rPr>
      </w:pPr>
      <w:r w:rsidRPr="000D719A">
        <w:rPr>
          <w:rFonts w:ascii="Arial" w:hAnsi="Arial" w:cs="Arial"/>
          <w:b/>
          <w:bCs/>
          <w:sz w:val="20"/>
          <w:szCs w:val="20"/>
        </w:rPr>
        <w:t>To Improve the Current Funds’ Investment System and Define the Investment Subject</w:t>
      </w: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1B3CD5" w:rsidRPr="000D719A" w:rsidRDefault="001B3CD5" w:rsidP="000D719A">
      <w:pPr>
        <w:widowControl w:val="0"/>
        <w:overflowPunct w:val="0"/>
        <w:autoSpaceDE w:val="0"/>
        <w:autoSpaceDN w:val="0"/>
        <w:adjustRightInd w:val="0"/>
        <w:spacing w:after="0" w:line="240" w:lineRule="auto"/>
        <w:ind w:right="40" w:firstLine="181"/>
        <w:jc w:val="both"/>
        <w:rPr>
          <w:rFonts w:ascii="Arial" w:hAnsi="Arial" w:cs="Arial"/>
          <w:sz w:val="20"/>
          <w:szCs w:val="20"/>
        </w:rPr>
      </w:pPr>
      <w:r w:rsidRPr="000D719A">
        <w:rPr>
          <w:rFonts w:ascii="Arial" w:hAnsi="Arial" w:cs="Arial"/>
          <w:sz w:val="20"/>
          <w:szCs w:val="20"/>
        </w:rPr>
        <w:t>Education expenditure are shared by the central and local government to optimize the financing process and perfect the system to ensure fundings. Education is the foundation for the long prosperity of a nation. The rural compulsory education, which is one of the most significant public products in rural areas, should be paid attention to its advancement by country. Therefore, we should make efforts in various aspects such as establishing a funds-investing mechanism reasonably shared by financial department of both central and local government, further strengthening the fiscal transfer payment, giving full play to the role of the government, promoting the investment system reform of rural compulsory education, defining the re-</w:t>
      </w:r>
      <w:r w:rsidR="000D719A" w:rsidRPr="000D719A">
        <w:rPr>
          <w:rFonts w:ascii="Arial" w:hAnsi="Arial" w:cs="Arial"/>
          <w:sz w:val="20"/>
          <w:szCs w:val="20"/>
        </w:rPr>
        <w:t>possibility</w:t>
      </w:r>
      <w:r w:rsidRPr="000D719A">
        <w:rPr>
          <w:rFonts w:ascii="Arial" w:hAnsi="Arial" w:cs="Arial"/>
          <w:sz w:val="20"/>
          <w:szCs w:val="20"/>
        </w:rPr>
        <w:t xml:space="preserve"> of government and arranging the transfer payment to the county government in accordance with the responsibility it can assume (Zhang, 2004). We can see the funding sources that construct the rural education in </w:t>
      </w:r>
      <w:r w:rsidRPr="000D719A">
        <w:rPr>
          <w:rFonts w:ascii="Arial" w:hAnsi="Arial" w:cs="Arial"/>
          <w:b/>
          <w:bCs/>
          <w:color w:val="31849B"/>
          <w:sz w:val="20"/>
          <w:szCs w:val="20"/>
        </w:rPr>
        <w:t>Figure 1</w:t>
      </w:r>
      <w:r w:rsidRPr="000D719A">
        <w:rPr>
          <w:rFonts w:ascii="Arial" w:hAnsi="Arial" w:cs="Arial"/>
          <w:sz w:val="20"/>
          <w:szCs w:val="20"/>
        </w:rPr>
        <w:t xml:space="preserve">. It becomes </w:t>
      </w:r>
      <w:r w:rsidR="000D719A" w:rsidRPr="000D719A">
        <w:rPr>
          <w:rFonts w:ascii="Arial" w:hAnsi="Arial" w:cs="Arial"/>
          <w:sz w:val="20"/>
          <w:szCs w:val="20"/>
        </w:rPr>
        <w:t>important</w:t>
      </w:r>
      <w:r w:rsidRPr="000D719A">
        <w:rPr>
          <w:rFonts w:ascii="Arial" w:hAnsi="Arial" w:cs="Arial"/>
          <w:sz w:val="20"/>
          <w:szCs w:val="20"/>
        </w:rPr>
        <w:t xml:space="preserve"> for perfecting the investment process to ensure the ac-curate place of funds. The author tries to build the diagram-matic sketch for the rural education funds as follows.</w:t>
      </w: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1B3CD5" w:rsidRPr="000D719A" w:rsidRDefault="001B3CD5" w:rsidP="000D719A">
      <w:pPr>
        <w:widowControl w:val="0"/>
        <w:overflowPunct w:val="0"/>
        <w:autoSpaceDE w:val="0"/>
        <w:autoSpaceDN w:val="0"/>
        <w:adjustRightInd w:val="0"/>
        <w:spacing w:after="0" w:line="240" w:lineRule="auto"/>
        <w:ind w:right="40" w:firstLine="180"/>
        <w:jc w:val="both"/>
        <w:rPr>
          <w:rFonts w:ascii="Arial" w:hAnsi="Arial" w:cs="Arial"/>
          <w:sz w:val="20"/>
          <w:szCs w:val="20"/>
        </w:rPr>
      </w:pPr>
      <w:r w:rsidRPr="000D719A">
        <w:rPr>
          <w:rFonts w:ascii="Arial" w:hAnsi="Arial" w:cs="Arial"/>
          <w:sz w:val="20"/>
          <w:szCs w:val="20"/>
        </w:rPr>
        <w:t>Increasing the expenditure investments to improve the teach-ing conditions in rural schools. In order to ensure the teaching quality in rural areas, the update of teaching equipments must</w:t>
      </w:r>
    </w:p>
    <w:p w:rsidR="001B3CD5" w:rsidRPr="000D719A" w:rsidRDefault="001B3CD5" w:rsidP="000D719A">
      <w:pPr>
        <w:widowControl w:val="0"/>
        <w:overflowPunct w:val="0"/>
        <w:autoSpaceDE w:val="0"/>
        <w:autoSpaceDN w:val="0"/>
        <w:adjustRightInd w:val="0"/>
        <w:spacing w:after="0" w:line="240" w:lineRule="auto"/>
        <w:jc w:val="both"/>
        <w:rPr>
          <w:rFonts w:ascii="Arial" w:hAnsi="Arial" w:cs="Arial"/>
          <w:sz w:val="20"/>
          <w:szCs w:val="20"/>
        </w:rPr>
      </w:pPr>
      <w:r w:rsidRPr="000D719A">
        <w:rPr>
          <w:rFonts w:ascii="Arial" w:hAnsi="Arial" w:cs="Arial"/>
          <w:sz w:val="20"/>
          <w:szCs w:val="20"/>
        </w:rPr>
        <w:t>keep up with the pace of urban education development. There-fore, on one hand, we ought to increase the funding investment in the hardware facilities for educational institutions in rural areas to ensure the normal use of modern equipments such as the multimedia and the laboratory. On the other hand, we need to develop the function of modern distance education project in rural elementary and middle sc</w:t>
      </w:r>
      <w:r w:rsidR="000D719A">
        <w:rPr>
          <w:rFonts w:ascii="Arial" w:hAnsi="Arial" w:cs="Arial"/>
          <w:sz w:val="20"/>
          <w:szCs w:val="20"/>
        </w:rPr>
        <w:t>hools to promote the high-qual</w:t>
      </w:r>
      <w:r w:rsidRPr="000D719A">
        <w:rPr>
          <w:rFonts w:ascii="Arial" w:hAnsi="Arial" w:cs="Arial"/>
          <w:sz w:val="20"/>
          <w:szCs w:val="20"/>
        </w:rPr>
        <w:t>ity education resources shared by both urban and rural schools.</w:t>
      </w: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1B3CD5" w:rsidRPr="000D719A" w:rsidRDefault="001B3CD5" w:rsidP="000D719A">
      <w:pPr>
        <w:widowControl w:val="0"/>
        <w:overflowPunct w:val="0"/>
        <w:autoSpaceDE w:val="0"/>
        <w:autoSpaceDN w:val="0"/>
        <w:adjustRightInd w:val="0"/>
        <w:spacing w:after="0" w:line="240" w:lineRule="auto"/>
        <w:ind w:right="280"/>
        <w:jc w:val="both"/>
        <w:rPr>
          <w:rFonts w:ascii="Arial" w:hAnsi="Arial" w:cs="Arial"/>
          <w:color w:val="000000" w:themeColor="text1"/>
          <w:sz w:val="20"/>
          <w:szCs w:val="20"/>
        </w:rPr>
      </w:pPr>
      <w:r w:rsidRPr="000D719A">
        <w:rPr>
          <w:rFonts w:ascii="Arial" w:hAnsi="Arial" w:cs="Arial"/>
          <w:b/>
          <w:bCs/>
          <w:color w:val="000000" w:themeColor="text1"/>
          <w:sz w:val="20"/>
          <w:szCs w:val="20"/>
        </w:rPr>
        <w:t>To Reform the Household Registration System and Cancel All Geographical Identity Limitations</w:t>
      </w: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1B3CD5" w:rsidRPr="000D719A" w:rsidRDefault="001B3CD5" w:rsidP="000D719A">
      <w:pPr>
        <w:widowControl w:val="0"/>
        <w:overflowPunct w:val="0"/>
        <w:autoSpaceDE w:val="0"/>
        <w:autoSpaceDN w:val="0"/>
        <w:adjustRightInd w:val="0"/>
        <w:spacing w:after="0" w:line="240" w:lineRule="auto"/>
        <w:ind w:firstLine="180"/>
        <w:jc w:val="both"/>
        <w:rPr>
          <w:rFonts w:ascii="Arial" w:hAnsi="Arial" w:cs="Arial"/>
          <w:sz w:val="20"/>
          <w:szCs w:val="20"/>
        </w:rPr>
      </w:pPr>
      <w:r w:rsidRPr="000D719A">
        <w:rPr>
          <w:rFonts w:ascii="Arial" w:hAnsi="Arial" w:cs="Arial"/>
          <w:sz w:val="20"/>
          <w:szCs w:val="20"/>
        </w:rPr>
        <w:t xml:space="preserve">To break the restrictions of household registration, the re-form of household registration system must be accelerated, the process of urban-rural integration is orderly performed and the same </w:t>
      </w:r>
      <w:r w:rsidR="000D719A" w:rsidRPr="000D719A">
        <w:rPr>
          <w:rFonts w:ascii="Arial" w:hAnsi="Arial" w:cs="Arial"/>
          <w:sz w:val="20"/>
          <w:szCs w:val="20"/>
        </w:rPr>
        <w:t>opportunity for rural and urban areas is</w:t>
      </w:r>
      <w:r w:rsidRPr="000D719A">
        <w:rPr>
          <w:rFonts w:ascii="Arial" w:hAnsi="Arial" w:cs="Arial"/>
          <w:sz w:val="20"/>
          <w:szCs w:val="20"/>
        </w:rPr>
        <w:t xml:space="preserve"> provided in its system. We must balance the relationship between efficiency and fairness when the resources are allocated to overcome the </w:t>
      </w:r>
      <w:r w:rsidRPr="000D719A">
        <w:rPr>
          <w:rFonts w:ascii="Arial" w:hAnsi="Arial" w:cs="Arial"/>
          <w:i/>
          <w:iCs/>
          <w:sz w:val="20"/>
          <w:szCs w:val="20"/>
        </w:rPr>
        <w:t xml:space="preserve">urban bias </w:t>
      </w:r>
      <w:r w:rsidRPr="000D719A">
        <w:rPr>
          <w:rFonts w:ascii="Arial" w:hAnsi="Arial" w:cs="Arial"/>
          <w:sz w:val="20"/>
          <w:szCs w:val="20"/>
        </w:rPr>
        <w:t>in education polici</w:t>
      </w:r>
      <w:r w:rsidR="000D719A">
        <w:rPr>
          <w:rFonts w:ascii="Arial" w:hAnsi="Arial" w:cs="Arial"/>
          <w:sz w:val="20"/>
          <w:szCs w:val="20"/>
        </w:rPr>
        <w:t>es and system and then truly re</w:t>
      </w:r>
      <w:r w:rsidRPr="000D719A">
        <w:rPr>
          <w:rFonts w:ascii="Arial" w:hAnsi="Arial" w:cs="Arial"/>
          <w:sz w:val="20"/>
          <w:szCs w:val="20"/>
        </w:rPr>
        <w:t xml:space="preserve">alize the same starting line for the education development in rural and urban areas (Su, 2004). Meanwhile, it is important for us to formulate policies according to its practical situation and establish the value-orientation that the rural and urban is the same, especially in education, the same study chance should be actively provided for the rural children like the urban children by canceling the extra high fees for rural and so on. </w:t>
      </w:r>
      <w:r w:rsidRPr="000D719A">
        <w:rPr>
          <w:rFonts w:ascii="Arial" w:hAnsi="Arial" w:cs="Arial"/>
          <w:sz w:val="20"/>
          <w:szCs w:val="20"/>
        </w:rPr>
        <w:lastRenderedPageBreak/>
        <w:t>Further-more, we ought to relatively distribute more resources to the rural areas so as to decrease the gap between urban and rural education step by step, which will not only promote the rural and urban educational fairness but realize the equalization of social public service in a real sense.</w:t>
      </w: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0D719A" w:rsidRDefault="000D719A" w:rsidP="000D719A">
      <w:pPr>
        <w:widowControl w:val="0"/>
        <w:overflowPunct w:val="0"/>
        <w:autoSpaceDE w:val="0"/>
        <w:autoSpaceDN w:val="0"/>
        <w:adjustRightInd w:val="0"/>
        <w:spacing w:after="0" w:line="240" w:lineRule="auto"/>
        <w:ind w:right="20"/>
        <w:jc w:val="both"/>
        <w:rPr>
          <w:rFonts w:ascii="Arial" w:hAnsi="Arial" w:cs="Arial"/>
          <w:b/>
          <w:bCs/>
          <w:sz w:val="20"/>
          <w:szCs w:val="20"/>
        </w:rPr>
      </w:pPr>
    </w:p>
    <w:p w:rsidR="000D719A" w:rsidRDefault="000D719A" w:rsidP="000D719A">
      <w:pPr>
        <w:widowControl w:val="0"/>
        <w:overflowPunct w:val="0"/>
        <w:autoSpaceDE w:val="0"/>
        <w:autoSpaceDN w:val="0"/>
        <w:adjustRightInd w:val="0"/>
        <w:spacing w:after="0" w:line="240" w:lineRule="auto"/>
        <w:ind w:right="20"/>
        <w:jc w:val="both"/>
        <w:rPr>
          <w:rFonts w:ascii="Arial" w:hAnsi="Arial" w:cs="Arial"/>
          <w:b/>
          <w:bCs/>
          <w:sz w:val="20"/>
          <w:szCs w:val="20"/>
        </w:rPr>
      </w:pPr>
    </w:p>
    <w:p w:rsidR="001B3CD5" w:rsidRPr="000D719A" w:rsidRDefault="001B3CD5" w:rsidP="000D719A">
      <w:pPr>
        <w:widowControl w:val="0"/>
        <w:overflowPunct w:val="0"/>
        <w:autoSpaceDE w:val="0"/>
        <w:autoSpaceDN w:val="0"/>
        <w:adjustRightInd w:val="0"/>
        <w:spacing w:after="0" w:line="240" w:lineRule="auto"/>
        <w:ind w:right="20"/>
        <w:jc w:val="both"/>
        <w:rPr>
          <w:rFonts w:ascii="Arial" w:hAnsi="Arial" w:cs="Arial"/>
          <w:sz w:val="24"/>
          <w:szCs w:val="20"/>
        </w:rPr>
      </w:pPr>
      <w:r w:rsidRPr="000D719A">
        <w:rPr>
          <w:rFonts w:ascii="Arial" w:hAnsi="Arial" w:cs="Arial"/>
          <w:b/>
          <w:bCs/>
          <w:sz w:val="24"/>
          <w:szCs w:val="20"/>
        </w:rPr>
        <w:t>To Strengthen the Construction of Teaching Staff and Perfect Its Structure</w:t>
      </w:r>
    </w:p>
    <w:p w:rsidR="001B3CD5" w:rsidRPr="000D719A" w:rsidRDefault="001B3CD5" w:rsidP="000D719A">
      <w:pPr>
        <w:widowControl w:val="0"/>
        <w:autoSpaceDE w:val="0"/>
        <w:autoSpaceDN w:val="0"/>
        <w:adjustRightInd w:val="0"/>
        <w:spacing w:after="0" w:line="240" w:lineRule="auto"/>
        <w:jc w:val="both"/>
        <w:rPr>
          <w:rFonts w:ascii="Arial" w:hAnsi="Arial" w:cs="Arial"/>
          <w:sz w:val="24"/>
          <w:szCs w:val="20"/>
        </w:rPr>
      </w:pPr>
    </w:p>
    <w:p w:rsidR="001B3CD5" w:rsidRPr="000D719A" w:rsidRDefault="001B3CD5" w:rsidP="000D719A">
      <w:pPr>
        <w:widowControl w:val="0"/>
        <w:autoSpaceDE w:val="0"/>
        <w:autoSpaceDN w:val="0"/>
        <w:adjustRightInd w:val="0"/>
        <w:spacing w:after="0" w:line="240" w:lineRule="auto"/>
        <w:ind w:left="180"/>
        <w:jc w:val="both"/>
        <w:rPr>
          <w:rFonts w:ascii="Arial" w:hAnsi="Arial" w:cs="Arial"/>
          <w:sz w:val="20"/>
          <w:szCs w:val="20"/>
        </w:rPr>
      </w:pPr>
      <w:r w:rsidRPr="000D719A">
        <w:rPr>
          <w:rFonts w:ascii="Arial" w:hAnsi="Arial" w:cs="Arial"/>
          <w:sz w:val="20"/>
          <w:szCs w:val="20"/>
        </w:rPr>
        <w:t>With the problems such as the age structure and academic</w:t>
      </w:r>
      <w:r w:rsidR="00A96F06" w:rsidRPr="000D719A">
        <w:rPr>
          <w:rFonts w:ascii="Arial" w:hAnsi="Arial" w:cs="Arial"/>
          <w:sz w:val="20"/>
          <w:szCs w:val="20"/>
        </w:rPr>
        <w:t xml:space="preserve"> </w:t>
      </w:r>
      <w:r w:rsidRPr="000D719A">
        <w:rPr>
          <w:rFonts w:ascii="Arial" w:hAnsi="Arial" w:cs="Arial"/>
          <w:sz w:val="20"/>
          <w:szCs w:val="20"/>
        </w:rPr>
        <w:t>structure of teachers in the rural middle school, it is necessary for perfecting the teaching staff to improve the whole level and competitive power of rural schools, which can be divided into the following aspects. Firstly, the treatment of rural teachers should be improved by establishing the long-effect system in salary and treatment, introducing the performance salary that more pay more work and constructing the coordinated system of rewards and penalties that will form a competitive mecha-nism in the teaching team. Secondly, the relatively same level of average salary between rural and urban teachers should be ensured to further increase the working enthusiasm of urban teachers, the government must pay the salary strictly according to the related policy and provide more training chances (Fang, 2012). Thirdly, it is beneficial to encourage the rural teachers to improve their academic level by self-study examination, further study, distance education and so on. Meanwhile, according to the requirement of rural education development, we can firstly cultivate teachers who are mostly needed in certain subjects and set the relevant policies which will guide and encourage gradu-ates to stay in rural areas and devote themselves to developing the rural education.</w:t>
      </w: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1B3CD5" w:rsidRPr="000D719A" w:rsidRDefault="001B3CD5" w:rsidP="000D719A">
      <w:pPr>
        <w:widowControl w:val="0"/>
        <w:autoSpaceDE w:val="0"/>
        <w:autoSpaceDN w:val="0"/>
        <w:adjustRightInd w:val="0"/>
        <w:spacing w:after="0" w:line="240" w:lineRule="auto"/>
        <w:rPr>
          <w:rFonts w:ascii="Arial" w:hAnsi="Arial" w:cs="Arial"/>
          <w:sz w:val="24"/>
          <w:szCs w:val="20"/>
        </w:rPr>
      </w:pPr>
      <w:r w:rsidRPr="000D719A">
        <w:rPr>
          <w:rFonts w:ascii="Arial" w:hAnsi="Arial" w:cs="Arial"/>
          <w:b/>
          <w:bCs/>
          <w:sz w:val="24"/>
          <w:szCs w:val="20"/>
        </w:rPr>
        <w:t>Conclusion</w:t>
      </w:r>
      <w:r w:rsidR="000D719A">
        <w:rPr>
          <w:rFonts w:ascii="Arial" w:hAnsi="Arial" w:cs="Arial"/>
          <w:b/>
          <w:bCs/>
          <w:sz w:val="24"/>
          <w:szCs w:val="20"/>
        </w:rPr>
        <w:t>:</w:t>
      </w: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1B3CD5" w:rsidRPr="000D719A" w:rsidRDefault="001B3CD5" w:rsidP="000D719A">
      <w:pPr>
        <w:widowControl w:val="0"/>
        <w:overflowPunct w:val="0"/>
        <w:autoSpaceDE w:val="0"/>
        <w:autoSpaceDN w:val="0"/>
        <w:adjustRightInd w:val="0"/>
        <w:spacing w:after="0" w:line="240" w:lineRule="auto"/>
        <w:ind w:firstLine="180"/>
        <w:jc w:val="both"/>
        <w:rPr>
          <w:rFonts w:ascii="Arial" w:hAnsi="Arial" w:cs="Arial"/>
          <w:sz w:val="20"/>
          <w:szCs w:val="20"/>
        </w:rPr>
      </w:pPr>
      <w:r w:rsidRPr="000D719A">
        <w:rPr>
          <w:rFonts w:ascii="Arial" w:hAnsi="Arial" w:cs="Arial"/>
          <w:sz w:val="20"/>
          <w:szCs w:val="20"/>
        </w:rPr>
        <w:t xml:space="preserve">Although it keeps working hard on the education equality in rural and urban areas and has also made some achievements, the economic development and social progress should be </w:t>
      </w:r>
      <w:r w:rsidR="000D719A" w:rsidRPr="000D719A">
        <w:rPr>
          <w:rFonts w:ascii="Arial" w:hAnsi="Arial" w:cs="Arial"/>
          <w:sz w:val="20"/>
          <w:szCs w:val="20"/>
        </w:rPr>
        <w:t>hindered</w:t>
      </w:r>
      <w:r w:rsidRPr="000D719A">
        <w:rPr>
          <w:rFonts w:ascii="Arial" w:hAnsi="Arial" w:cs="Arial"/>
          <w:sz w:val="20"/>
          <w:szCs w:val="20"/>
        </w:rPr>
        <w:t xml:space="preserve"> by it in our country if the education problem becomes more and more sharp. To solve the current issues, it is </w:t>
      </w:r>
      <w:r w:rsidR="000D719A" w:rsidRPr="000D719A">
        <w:rPr>
          <w:rFonts w:ascii="Arial" w:hAnsi="Arial" w:cs="Arial"/>
          <w:sz w:val="20"/>
          <w:szCs w:val="20"/>
        </w:rPr>
        <w:t>necessary</w:t>
      </w:r>
      <w:r w:rsidRPr="000D719A">
        <w:rPr>
          <w:rFonts w:ascii="Arial" w:hAnsi="Arial" w:cs="Arial"/>
          <w:sz w:val="20"/>
          <w:szCs w:val="20"/>
        </w:rPr>
        <w:t xml:space="preserve"> to </w:t>
      </w:r>
      <w:r w:rsidR="000D719A" w:rsidRPr="000D719A">
        <w:rPr>
          <w:rFonts w:ascii="Arial" w:hAnsi="Arial" w:cs="Arial"/>
          <w:sz w:val="20"/>
          <w:szCs w:val="20"/>
        </w:rPr>
        <w:t>multilateralism</w:t>
      </w:r>
      <w:r w:rsidRPr="000D719A">
        <w:rPr>
          <w:rFonts w:ascii="Arial" w:hAnsi="Arial" w:cs="Arial"/>
          <w:sz w:val="20"/>
          <w:szCs w:val="20"/>
        </w:rPr>
        <w:t xml:space="preserve"> coordinate and joint efforts (Feng, 2010). Firstly, the system is acted as the fundamental guarantee-insti-tutions to improve and solve the rural and urban education problem and the implementation subject to people’s livelihood project-central and local government are crucial to the amelio-ration of education problem in both rural and urban areas. Sec-ondly, the educational expenditures are supported by the </w:t>
      </w:r>
      <w:r w:rsidR="000D719A" w:rsidRPr="000D719A">
        <w:rPr>
          <w:rFonts w:ascii="Arial" w:hAnsi="Arial" w:cs="Arial"/>
          <w:sz w:val="20"/>
          <w:szCs w:val="20"/>
        </w:rPr>
        <w:t>finance</w:t>
      </w:r>
      <w:r w:rsidRPr="000D719A">
        <w:rPr>
          <w:rFonts w:ascii="Arial" w:hAnsi="Arial" w:cs="Arial"/>
          <w:sz w:val="20"/>
          <w:szCs w:val="20"/>
        </w:rPr>
        <w:t xml:space="preserve"> that mainly provided by local government and supple-</w:t>
      </w:r>
      <w:r w:rsidR="000D719A" w:rsidRPr="000D719A">
        <w:rPr>
          <w:rFonts w:ascii="Arial" w:hAnsi="Arial" w:cs="Arial"/>
          <w:sz w:val="20"/>
          <w:szCs w:val="20"/>
        </w:rPr>
        <w:t>minted</w:t>
      </w:r>
      <w:r w:rsidRPr="000D719A">
        <w:rPr>
          <w:rFonts w:ascii="Arial" w:hAnsi="Arial" w:cs="Arial"/>
          <w:sz w:val="20"/>
          <w:szCs w:val="20"/>
        </w:rPr>
        <w:t xml:space="preserve"> by the central government. The central government gives the special educational expenditures to help the rural education. Lastly, the central and local government can get together to strengthen the construction of teaching team in rural areas by perfecting policies and improving treatment (Qu, 2010). All in all, education is the basis of social development and the degree of education justice, which is an important ma-</w:t>
      </w:r>
      <w:r w:rsidR="000D719A" w:rsidRPr="000D719A">
        <w:rPr>
          <w:rFonts w:ascii="Arial" w:hAnsi="Arial" w:cs="Arial"/>
          <w:sz w:val="20"/>
          <w:szCs w:val="20"/>
        </w:rPr>
        <w:t>infestation</w:t>
      </w:r>
      <w:r w:rsidRPr="000D719A">
        <w:rPr>
          <w:rFonts w:ascii="Arial" w:hAnsi="Arial" w:cs="Arial"/>
          <w:sz w:val="20"/>
          <w:szCs w:val="20"/>
        </w:rPr>
        <w:t xml:space="preserve"> of social democratization process, determines the level of social development. Confronted with the situation that there is still large gap between the rich and the poor, the educa-tion is the key. We are shouldering heavier responsibility and leading a longer way to properly solve this extremely urgent education problem.</w:t>
      </w: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sectPr w:rsidR="001B3CD5" w:rsidRPr="000D719A" w:rsidSect="004D1563">
          <w:type w:val="continuous"/>
          <w:pgSz w:w="11906" w:h="16159"/>
          <w:pgMar w:top="1114" w:right="1080" w:bottom="563" w:left="1140" w:header="720" w:footer="720" w:gutter="0"/>
          <w:cols w:space="360"/>
          <w:noEndnote/>
        </w:sectPr>
      </w:pPr>
    </w:p>
    <w:p w:rsidR="001B3CD5" w:rsidRPr="000D719A" w:rsidRDefault="001B3CD5" w:rsidP="000D719A">
      <w:pPr>
        <w:widowControl w:val="0"/>
        <w:autoSpaceDE w:val="0"/>
        <w:autoSpaceDN w:val="0"/>
        <w:adjustRightInd w:val="0"/>
        <w:spacing w:after="0" w:line="240" w:lineRule="auto"/>
        <w:jc w:val="both"/>
        <w:rPr>
          <w:rFonts w:ascii="Arial" w:hAnsi="Arial" w:cs="Arial"/>
          <w:sz w:val="20"/>
          <w:szCs w:val="20"/>
        </w:rPr>
      </w:pPr>
    </w:p>
    <w:p w:rsidR="00A96F06" w:rsidRPr="000D719A" w:rsidRDefault="00A96F06" w:rsidP="000D719A">
      <w:pPr>
        <w:widowControl w:val="0"/>
        <w:tabs>
          <w:tab w:val="left" w:pos="1710"/>
        </w:tabs>
        <w:autoSpaceDE w:val="0"/>
        <w:autoSpaceDN w:val="0"/>
        <w:adjustRightInd w:val="0"/>
        <w:spacing w:after="0" w:line="240" w:lineRule="auto"/>
        <w:ind w:left="1780"/>
        <w:jc w:val="both"/>
        <w:rPr>
          <w:rFonts w:ascii="Arial" w:hAnsi="Arial" w:cs="Arial"/>
          <w:b/>
          <w:bCs/>
          <w:sz w:val="20"/>
          <w:szCs w:val="20"/>
        </w:rPr>
        <w:sectPr w:rsidR="00A96F06" w:rsidRPr="000D719A" w:rsidSect="004D1563">
          <w:type w:val="continuous"/>
          <w:pgSz w:w="11906" w:h="16159"/>
          <w:pgMar w:top="1114" w:right="1120" w:bottom="563" w:left="1140" w:header="720" w:footer="720" w:gutter="0"/>
          <w:cols w:space="360"/>
          <w:noEndnote/>
        </w:sectPr>
      </w:pPr>
    </w:p>
    <w:tbl>
      <w:tblPr>
        <w:tblW w:w="0" w:type="auto"/>
        <w:tblLayout w:type="fixed"/>
        <w:tblCellMar>
          <w:left w:w="0" w:type="dxa"/>
          <w:right w:w="0" w:type="dxa"/>
        </w:tblCellMar>
        <w:tblLook w:val="0000"/>
      </w:tblPr>
      <w:tblGrid>
        <w:gridCol w:w="5340"/>
        <w:gridCol w:w="4300"/>
      </w:tblGrid>
      <w:tr w:rsidR="001B3CD5" w:rsidRPr="000D719A" w:rsidTr="00706982">
        <w:trPr>
          <w:trHeight w:val="213"/>
        </w:trPr>
        <w:tc>
          <w:tcPr>
            <w:tcW w:w="5340" w:type="dxa"/>
            <w:tcBorders>
              <w:top w:val="nil"/>
              <w:left w:val="nil"/>
              <w:bottom w:val="nil"/>
              <w:right w:val="nil"/>
            </w:tcBorders>
            <w:vAlign w:val="bottom"/>
          </w:tcPr>
          <w:p w:rsidR="00A96F06" w:rsidRPr="000D719A" w:rsidRDefault="00A96F06" w:rsidP="000D719A">
            <w:pPr>
              <w:widowControl w:val="0"/>
              <w:tabs>
                <w:tab w:val="left" w:pos="1710"/>
              </w:tabs>
              <w:autoSpaceDE w:val="0"/>
              <w:autoSpaceDN w:val="0"/>
              <w:adjustRightInd w:val="0"/>
              <w:spacing w:after="0" w:line="240" w:lineRule="auto"/>
              <w:rPr>
                <w:rFonts w:ascii="Arial" w:hAnsi="Arial" w:cs="Arial"/>
                <w:sz w:val="20"/>
                <w:szCs w:val="20"/>
              </w:rPr>
            </w:pPr>
            <w:r w:rsidRPr="000D719A">
              <w:rPr>
                <w:rFonts w:ascii="Arial" w:hAnsi="Arial" w:cs="Arial"/>
                <w:b/>
                <w:bCs/>
                <w:sz w:val="20"/>
                <w:szCs w:val="20"/>
              </w:rPr>
              <w:lastRenderedPageBreak/>
              <w:t>Biblography</w:t>
            </w:r>
          </w:p>
          <w:p w:rsidR="001B3CD5" w:rsidRPr="000D719A" w:rsidRDefault="001B3CD5" w:rsidP="000D719A">
            <w:pPr>
              <w:widowControl w:val="0"/>
              <w:tabs>
                <w:tab w:val="left" w:pos="1710"/>
              </w:tabs>
              <w:autoSpaceDE w:val="0"/>
              <w:autoSpaceDN w:val="0"/>
              <w:adjustRightInd w:val="0"/>
              <w:spacing w:after="0" w:line="240" w:lineRule="auto"/>
              <w:rPr>
                <w:rFonts w:ascii="Arial" w:hAnsi="Arial" w:cs="Arial"/>
                <w:sz w:val="20"/>
                <w:szCs w:val="20"/>
              </w:rPr>
            </w:pPr>
          </w:p>
        </w:tc>
        <w:tc>
          <w:tcPr>
            <w:tcW w:w="4300" w:type="dxa"/>
            <w:tcBorders>
              <w:top w:val="nil"/>
              <w:left w:val="nil"/>
              <w:bottom w:val="nil"/>
              <w:right w:val="nil"/>
            </w:tcBorders>
            <w:vAlign w:val="bottom"/>
          </w:tcPr>
          <w:p w:rsidR="001B3CD5" w:rsidRPr="000D719A" w:rsidRDefault="001B3CD5" w:rsidP="000D719A">
            <w:pPr>
              <w:widowControl w:val="0"/>
              <w:tabs>
                <w:tab w:val="left" w:pos="1710"/>
              </w:tabs>
              <w:autoSpaceDE w:val="0"/>
              <w:autoSpaceDN w:val="0"/>
              <w:adjustRightInd w:val="0"/>
              <w:spacing w:after="0" w:line="240" w:lineRule="auto"/>
              <w:jc w:val="both"/>
              <w:rPr>
                <w:rFonts w:ascii="Arial" w:hAnsi="Arial" w:cs="Arial"/>
                <w:sz w:val="20"/>
                <w:szCs w:val="20"/>
              </w:rPr>
            </w:pPr>
          </w:p>
        </w:tc>
      </w:tr>
    </w:tbl>
    <w:p w:rsidR="00A96F06" w:rsidRPr="000D719A" w:rsidRDefault="00A96F06" w:rsidP="000D719A">
      <w:pPr>
        <w:numPr>
          <w:ilvl w:val="0"/>
          <w:numId w:val="31"/>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Carnoy, M and Samioff, J., </w:t>
      </w:r>
      <w:r w:rsidRPr="000D719A">
        <w:rPr>
          <w:rFonts w:ascii="Arial" w:eastAsia="Times New Roman" w:hAnsi="Arial" w:cs="Arial"/>
          <w:i/>
          <w:sz w:val="20"/>
          <w:szCs w:val="20"/>
        </w:rPr>
        <w:t>Education and Social Transition in the Third World</w:t>
      </w:r>
      <w:r w:rsidRPr="000D719A">
        <w:rPr>
          <w:rFonts w:ascii="Arial" w:eastAsia="Times New Roman" w:hAnsi="Arial" w:cs="Arial"/>
          <w:sz w:val="20"/>
          <w:szCs w:val="20"/>
        </w:rPr>
        <w:t xml:space="preserve">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A96F06" w:rsidP="000D719A">
      <w:pPr>
        <w:tabs>
          <w:tab w:val="left" w:pos="1710"/>
        </w:tabs>
        <w:spacing w:after="0" w:line="240" w:lineRule="auto"/>
        <w:ind w:left="360"/>
        <w:jc w:val="both"/>
        <w:rPr>
          <w:rFonts w:ascii="Arial" w:eastAsia="Times New Roman" w:hAnsi="Arial" w:cs="Arial"/>
          <w:sz w:val="20"/>
          <w:szCs w:val="20"/>
        </w:rPr>
      </w:pPr>
      <w:r w:rsidRPr="000D719A">
        <w:rPr>
          <w:rFonts w:ascii="Arial" w:eastAsia="Times New Roman" w:hAnsi="Arial" w:cs="Arial"/>
          <w:sz w:val="20"/>
          <w:szCs w:val="20"/>
        </w:rPr>
        <w:t xml:space="preserve">(Princeton University Press, 1990).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A96F06" w:rsidP="000D719A">
      <w:pPr>
        <w:numPr>
          <w:ilvl w:val="0"/>
          <w:numId w:val="32"/>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Cremin, Lawrence, </w:t>
      </w:r>
      <w:r w:rsidRPr="000D719A">
        <w:rPr>
          <w:rFonts w:ascii="Arial" w:eastAsia="Times New Roman" w:hAnsi="Arial" w:cs="Arial"/>
          <w:i/>
          <w:sz w:val="20"/>
          <w:szCs w:val="20"/>
        </w:rPr>
        <w:t>Toward an Ecology of Education</w:t>
      </w:r>
      <w:r w:rsidRPr="000D719A">
        <w:rPr>
          <w:rFonts w:ascii="Arial" w:eastAsia="Times New Roman" w:hAnsi="Arial" w:cs="Arial"/>
          <w:sz w:val="20"/>
          <w:szCs w:val="20"/>
        </w:rPr>
        <w:t xml:space="preserve"> (Excerpt from </w:t>
      </w:r>
      <w:r w:rsidRPr="000D719A">
        <w:rPr>
          <w:rFonts w:ascii="Arial" w:eastAsia="Times New Roman" w:hAnsi="Arial" w:cs="Arial"/>
          <w:i/>
          <w:sz w:val="20"/>
          <w:szCs w:val="20"/>
        </w:rPr>
        <w:t>Public Education</w:t>
      </w:r>
      <w:r w:rsidRPr="000D719A">
        <w:rPr>
          <w:rFonts w:ascii="Arial" w:eastAsia="Times New Roman" w:hAnsi="Arial" w:cs="Arial"/>
          <w:sz w:val="20"/>
          <w:szCs w:val="20"/>
        </w:rPr>
        <w:t xml:space="preserve">, John Dewey Society, Pub:USIS, New Delhi, 1976). </w:t>
      </w:r>
    </w:p>
    <w:p w:rsidR="00A96F06" w:rsidRPr="000D719A" w:rsidRDefault="00A96F06" w:rsidP="000D719A">
      <w:pPr>
        <w:numPr>
          <w:ilvl w:val="0"/>
          <w:numId w:val="32"/>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Dharampal, </w:t>
      </w:r>
      <w:r w:rsidRPr="000D719A">
        <w:rPr>
          <w:rFonts w:ascii="Arial" w:eastAsia="Times New Roman" w:hAnsi="Arial" w:cs="Arial"/>
          <w:i/>
          <w:sz w:val="20"/>
          <w:szCs w:val="20"/>
        </w:rPr>
        <w:t>The Beautiful Tree : Indigenous Indian Education in the Eighteenth Century</w:t>
      </w:r>
      <w:r w:rsidRPr="000D719A">
        <w:rPr>
          <w:rFonts w:ascii="Arial" w:eastAsia="Times New Roman" w:hAnsi="Arial" w:cs="Arial"/>
          <w:sz w:val="20"/>
          <w:szCs w:val="20"/>
        </w:rPr>
        <w:t xml:space="preserve">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A96F06" w:rsidP="000D719A">
      <w:pPr>
        <w:tabs>
          <w:tab w:val="left" w:pos="1710"/>
        </w:tabs>
        <w:spacing w:after="0" w:line="240" w:lineRule="auto"/>
        <w:ind w:left="360"/>
        <w:jc w:val="both"/>
        <w:rPr>
          <w:rFonts w:ascii="Arial" w:eastAsia="Times New Roman" w:hAnsi="Arial" w:cs="Arial"/>
          <w:sz w:val="20"/>
          <w:szCs w:val="20"/>
        </w:rPr>
      </w:pPr>
      <w:r w:rsidRPr="000D719A">
        <w:rPr>
          <w:rFonts w:ascii="Arial" w:eastAsia="Times New Roman" w:hAnsi="Arial" w:cs="Arial"/>
          <w:sz w:val="20"/>
          <w:szCs w:val="20"/>
        </w:rPr>
        <w:t xml:space="preserve">(Biblia Impex, Pvt. Ltd. New Delhi, 1983).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A96F06" w:rsidP="000D719A">
      <w:pPr>
        <w:numPr>
          <w:ilvl w:val="0"/>
          <w:numId w:val="33"/>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Di Bona, </w:t>
      </w:r>
      <w:r w:rsidRPr="000D719A">
        <w:rPr>
          <w:rFonts w:ascii="Arial" w:eastAsia="Times New Roman" w:hAnsi="Arial" w:cs="Arial"/>
          <w:i/>
          <w:sz w:val="20"/>
          <w:szCs w:val="20"/>
        </w:rPr>
        <w:t>One Teacher, One School : Adam’s Reports</w:t>
      </w:r>
      <w:r w:rsidRPr="000D719A">
        <w:rPr>
          <w:rFonts w:ascii="Arial" w:eastAsia="Times New Roman" w:hAnsi="Arial" w:cs="Arial"/>
          <w:sz w:val="20"/>
          <w:szCs w:val="20"/>
        </w:rPr>
        <w:t xml:space="preserve"> (Biblia Impex, Pvt. Ltd. 1983).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A96F06" w:rsidP="000D719A">
      <w:pPr>
        <w:numPr>
          <w:ilvl w:val="0"/>
          <w:numId w:val="34"/>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Gandhi, M.K., </w:t>
      </w:r>
      <w:r w:rsidRPr="000D719A">
        <w:rPr>
          <w:rFonts w:ascii="Arial" w:eastAsia="Times New Roman" w:hAnsi="Arial" w:cs="Arial"/>
          <w:i/>
          <w:sz w:val="20"/>
          <w:szCs w:val="20"/>
        </w:rPr>
        <w:t>India of my Dreams</w:t>
      </w:r>
      <w:r w:rsidRPr="000D719A">
        <w:rPr>
          <w:rFonts w:ascii="Arial" w:eastAsia="Times New Roman" w:hAnsi="Arial" w:cs="Arial"/>
          <w:sz w:val="20"/>
          <w:szCs w:val="20"/>
        </w:rPr>
        <w:t xml:space="preserve"> (Navajivan Publishing House, 1995).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A96F06" w:rsidP="000D719A">
      <w:pPr>
        <w:numPr>
          <w:ilvl w:val="0"/>
          <w:numId w:val="35"/>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Iyer, R. N., </w:t>
      </w:r>
      <w:r w:rsidRPr="000D719A">
        <w:rPr>
          <w:rFonts w:ascii="Arial" w:eastAsia="Times New Roman" w:hAnsi="Arial" w:cs="Arial"/>
          <w:i/>
          <w:sz w:val="20"/>
          <w:szCs w:val="20"/>
        </w:rPr>
        <w:t>The Essential Writings of Mahatma Gandhi</w:t>
      </w:r>
      <w:r w:rsidRPr="000D719A">
        <w:rPr>
          <w:rFonts w:ascii="Arial" w:eastAsia="Times New Roman" w:hAnsi="Arial" w:cs="Arial"/>
          <w:sz w:val="20"/>
          <w:szCs w:val="20"/>
        </w:rPr>
        <w:t xml:space="preserve"> (OUP, 1995).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A96F06" w:rsidP="000D719A">
      <w:pPr>
        <w:numPr>
          <w:ilvl w:val="0"/>
          <w:numId w:val="36"/>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Joshi, P.C., </w:t>
      </w:r>
      <w:r w:rsidRPr="000D719A">
        <w:rPr>
          <w:rFonts w:ascii="Arial" w:eastAsia="Times New Roman" w:hAnsi="Arial" w:cs="Arial"/>
          <w:i/>
          <w:sz w:val="20"/>
          <w:szCs w:val="20"/>
        </w:rPr>
        <w:t>Cultural Communication and Social Change</w:t>
      </w:r>
      <w:r w:rsidRPr="000D719A">
        <w:rPr>
          <w:rFonts w:ascii="Arial" w:eastAsia="Times New Roman" w:hAnsi="Arial" w:cs="Arial"/>
          <w:sz w:val="20"/>
          <w:szCs w:val="20"/>
        </w:rPr>
        <w:t xml:space="preserve"> (Vikas Publishing House, New Delhi, 1992). </w:t>
      </w:r>
    </w:p>
    <w:p w:rsidR="00A96F06" w:rsidRPr="000D719A" w:rsidRDefault="00A96F06" w:rsidP="000D719A">
      <w:pPr>
        <w:numPr>
          <w:ilvl w:val="0"/>
          <w:numId w:val="36"/>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Naik, J.P. and Nurullah, S., </w:t>
      </w:r>
      <w:r w:rsidRPr="000D719A">
        <w:rPr>
          <w:rFonts w:ascii="Arial" w:eastAsia="Times New Roman" w:hAnsi="Arial" w:cs="Arial"/>
          <w:i/>
          <w:sz w:val="20"/>
          <w:szCs w:val="20"/>
        </w:rPr>
        <w:t>A Students’ History of Education in India</w:t>
      </w:r>
      <w:r w:rsidRPr="000D719A">
        <w:rPr>
          <w:rFonts w:ascii="Arial" w:eastAsia="Times New Roman" w:hAnsi="Arial" w:cs="Arial"/>
          <w:sz w:val="20"/>
          <w:szCs w:val="20"/>
        </w:rPr>
        <w:t xml:space="preserve"> (McMillan &amp; Co., Bombay, 1975). </w:t>
      </w:r>
    </w:p>
    <w:p w:rsidR="00A96F06" w:rsidRPr="000D719A" w:rsidRDefault="00A96F06" w:rsidP="000D719A">
      <w:pPr>
        <w:numPr>
          <w:ilvl w:val="0"/>
          <w:numId w:val="36"/>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Takala, Thomas (Ed.), </w:t>
      </w:r>
      <w:r w:rsidRPr="000D719A">
        <w:rPr>
          <w:rFonts w:ascii="Arial" w:eastAsia="Times New Roman" w:hAnsi="Arial" w:cs="Arial"/>
          <w:i/>
          <w:sz w:val="20"/>
          <w:szCs w:val="20"/>
        </w:rPr>
        <w:t>Quality of Education in the Context of Culture in Developing</w:t>
      </w:r>
      <w:r w:rsidRPr="000D719A">
        <w:rPr>
          <w:rFonts w:ascii="Arial" w:eastAsia="Times New Roman" w:hAnsi="Arial" w:cs="Arial"/>
          <w:sz w:val="20"/>
          <w:szCs w:val="20"/>
        </w:rPr>
        <w:t xml:space="preserve"> </w:t>
      </w:r>
      <w:r w:rsidRPr="000D719A">
        <w:rPr>
          <w:rFonts w:ascii="Arial" w:eastAsia="Times New Roman" w:hAnsi="Arial" w:cs="Arial"/>
          <w:i/>
          <w:sz w:val="20"/>
          <w:szCs w:val="20"/>
        </w:rPr>
        <w:t xml:space="preserve">Countries </w:t>
      </w:r>
      <w:r w:rsidRPr="000D719A">
        <w:rPr>
          <w:rFonts w:ascii="Arial" w:eastAsia="Times New Roman" w:hAnsi="Arial" w:cs="Arial"/>
          <w:sz w:val="20"/>
          <w:szCs w:val="20"/>
        </w:rPr>
        <w:t>(Uni. of Tampere, Deptt. of Education, Tampere, Finland, 1994).</w:t>
      </w:r>
      <w:r w:rsidRPr="000D719A">
        <w:rPr>
          <w:rFonts w:ascii="Arial" w:eastAsia="Times New Roman" w:hAnsi="Arial" w:cs="Arial"/>
          <w:i/>
          <w:sz w:val="20"/>
          <w:szCs w:val="20"/>
        </w:rPr>
        <w:t xml:space="preserve">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A96F06" w:rsidP="000D719A">
      <w:pPr>
        <w:numPr>
          <w:ilvl w:val="0"/>
          <w:numId w:val="37"/>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www.indiaedu.com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7A7DEF" w:rsidP="000D719A">
      <w:pPr>
        <w:numPr>
          <w:ilvl w:val="0"/>
          <w:numId w:val="38"/>
        </w:numPr>
        <w:tabs>
          <w:tab w:val="left" w:pos="720"/>
          <w:tab w:val="left" w:pos="360"/>
          <w:tab w:val="left" w:pos="1710"/>
        </w:tabs>
        <w:spacing w:after="0" w:line="240" w:lineRule="auto"/>
        <w:ind w:left="360" w:hanging="360"/>
        <w:jc w:val="both"/>
        <w:rPr>
          <w:rFonts w:ascii="Arial" w:eastAsia="Times New Roman" w:hAnsi="Arial" w:cs="Arial"/>
          <w:sz w:val="20"/>
          <w:szCs w:val="20"/>
        </w:rPr>
      </w:pPr>
      <w:hyperlink r:id="rId12">
        <w:r w:rsidR="00A96F06" w:rsidRPr="000D719A">
          <w:rPr>
            <w:rFonts w:ascii="Arial" w:eastAsia="Times New Roman" w:hAnsi="Arial" w:cs="Arial"/>
            <w:color w:val="0000FF"/>
            <w:sz w:val="20"/>
            <w:szCs w:val="20"/>
            <w:u w:val="single"/>
          </w:rPr>
          <w:t>www.e</w:t>
        </w:r>
      </w:hyperlink>
      <w:r w:rsidR="00A96F06" w:rsidRPr="000D719A">
        <w:rPr>
          <w:rFonts w:ascii="Arial" w:eastAsia="Times New Roman" w:hAnsi="Arial" w:cs="Arial"/>
          <w:sz w:val="20"/>
          <w:szCs w:val="20"/>
        </w:rPr>
        <w:t xml:space="preserve">ducation.nic.in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A96F06" w:rsidP="000D719A">
      <w:pPr>
        <w:numPr>
          <w:ilvl w:val="0"/>
          <w:numId w:val="39"/>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www.unesdoc.unesco.org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A96F06" w:rsidRPr="000D719A" w:rsidRDefault="00A96F06" w:rsidP="000D719A">
      <w:pPr>
        <w:numPr>
          <w:ilvl w:val="0"/>
          <w:numId w:val="40"/>
        </w:numPr>
        <w:tabs>
          <w:tab w:val="left" w:pos="720"/>
          <w:tab w:val="left" w:pos="360"/>
          <w:tab w:val="left" w:pos="1710"/>
        </w:tabs>
        <w:spacing w:after="0" w:line="240" w:lineRule="auto"/>
        <w:ind w:left="360" w:hanging="360"/>
        <w:jc w:val="both"/>
        <w:rPr>
          <w:rFonts w:ascii="Arial" w:eastAsia="Times New Roman" w:hAnsi="Arial" w:cs="Arial"/>
          <w:sz w:val="20"/>
          <w:szCs w:val="20"/>
        </w:rPr>
      </w:pPr>
      <w:r w:rsidRPr="000D719A">
        <w:rPr>
          <w:rFonts w:ascii="Arial" w:eastAsia="Times New Roman" w:hAnsi="Arial" w:cs="Arial"/>
          <w:sz w:val="20"/>
          <w:szCs w:val="20"/>
        </w:rPr>
        <w:t xml:space="preserve">www.rural.nic.in </w:t>
      </w:r>
    </w:p>
    <w:p w:rsidR="00A96F06" w:rsidRPr="000D719A" w:rsidRDefault="00A96F06" w:rsidP="000D719A">
      <w:pPr>
        <w:tabs>
          <w:tab w:val="left" w:pos="1710"/>
        </w:tabs>
        <w:spacing w:after="0" w:line="240" w:lineRule="auto"/>
        <w:jc w:val="both"/>
        <w:rPr>
          <w:rFonts w:ascii="Arial" w:eastAsia="Times New Roman" w:hAnsi="Arial" w:cs="Arial"/>
          <w:sz w:val="20"/>
          <w:szCs w:val="20"/>
        </w:rPr>
      </w:pPr>
    </w:p>
    <w:p w:rsidR="001B3CD5" w:rsidRPr="000D719A" w:rsidRDefault="00E95BF5" w:rsidP="000D719A">
      <w:pPr>
        <w:numPr>
          <w:ilvl w:val="0"/>
          <w:numId w:val="41"/>
        </w:numPr>
        <w:tabs>
          <w:tab w:val="left" w:pos="720"/>
          <w:tab w:val="left" w:pos="360"/>
          <w:tab w:val="left" w:pos="1710"/>
        </w:tabs>
        <w:spacing w:after="0" w:line="240" w:lineRule="auto"/>
        <w:ind w:left="360" w:hanging="360"/>
        <w:jc w:val="both"/>
        <w:rPr>
          <w:rFonts w:ascii="Arial" w:eastAsia="Times New Roman" w:hAnsi="Arial" w:cs="Arial"/>
          <w:sz w:val="20"/>
          <w:szCs w:val="20"/>
        </w:rPr>
        <w:sectPr w:rsidR="001B3CD5" w:rsidRPr="000D719A" w:rsidSect="004D1563">
          <w:type w:val="continuous"/>
          <w:pgSz w:w="11906" w:h="16159"/>
          <w:pgMar w:top="1114" w:right="1120" w:bottom="563" w:left="1140" w:header="720" w:footer="720" w:gutter="0"/>
          <w:cols w:space="360"/>
          <w:noEndnote/>
        </w:sectPr>
      </w:pPr>
      <w:r w:rsidRPr="000D719A">
        <w:rPr>
          <w:rFonts w:ascii="Arial" w:eastAsia="Times New Roman" w:hAnsi="Arial" w:cs="Arial"/>
          <w:sz w:val="20"/>
          <w:szCs w:val="20"/>
        </w:rPr>
        <w:t>www.timesofindia.co</w:t>
      </w:r>
    </w:p>
    <w:p w:rsidR="00E95BF5" w:rsidRPr="000D719A" w:rsidRDefault="00E95BF5" w:rsidP="000D719A">
      <w:pPr>
        <w:spacing w:line="240" w:lineRule="auto"/>
        <w:jc w:val="both"/>
        <w:rPr>
          <w:rFonts w:ascii="Arial" w:eastAsia="Times New Roman" w:hAnsi="Arial" w:cs="Arial"/>
          <w:sz w:val="20"/>
          <w:szCs w:val="20"/>
        </w:rPr>
      </w:pPr>
      <w:bookmarkStart w:id="0" w:name="page5"/>
      <w:bookmarkEnd w:id="0"/>
    </w:p>
    <w:sectPr w:rsidR="00E95BF5" w:rsidRPr="000D719A" w:rsidSect="004D156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43B" w:rsidRDefault="00A5043B" w:rsidP="00E95BF5">
      <w:pPr>
        <w:spacing w:after="0" w:line="240" w:lineRule="auto"/>
      </w:pPr>
      <w:r>
        <w:separator/>
      </w:r>
    </w:p>
  </w:endnote>
  <w:endnote w:type="continuationSeparator" w:id="1">
    <w:p w:rsidR="00A5043B" w:rsidRDefault="00A5043B" w:rsidP="00E95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128" w:rsidRPr="00C21128" w:rsidRDefault="00C21128">
    <w:pPr>
      <w:pStyle w:val="Footer"/>
      <w:pBdr>
        <w:top w:val="thinThickSmallGap" w:sz="24" w:space="1" w:color="622423" w:themeColor="accent2" w:themeShade="7F"/>
      </w:pBdr>
      <w:rPr>
        <w:rFonts w:ascii="Arial" w:hAnsi="Arial" w:cs="Arial"/>
        <w:b/>
        <w:color w:val="FF0000"/>
        <w:sz w:val="24"/>
      </w:rPr>
    </w:pPr>
    <w:r w:rsidRPr="00C21128">
      <w:rPr>
        <w:rFonts w:ascii="Arial" w:hAnsi="Arial" w:cs="Arial"/>
        <w:b/>
        <w:color w:val="FF0000"/>
        <w:sz w:val="24"/>
      </w:rPr>
      <w:t>October,2015,Issue1</w:t>
    </w:r>
    <w:r w:rsidRPr="00C21128">
      <w:rPr>
        <w:rFonts w:ascii="Arial" w:hAnsi="Arial" w:cs="Arial"/>
        <w:b/>
        <w:color w:val="FF0000"/>
        <w:sz w:val="24"/>
      </w:rPr>
      <w:ptab w:relativeTo="margin" w:alignment="right" w:leader="none"/>
    </w:r>
    <w:r w:rsidRPr="00C21128">
      <w:rPr>
        <w:rFonts w:ascii="Arial" w:hAnsi="Arial" w:cs="Arial"/>
        <w:b/>
        <w:color w:val="FF0000"/>
        <w:sz w:val="24"/>
      </w:rPr>
      <w:t xml:space="preserve">Page </w:t>
    </w:r>
    <w:r w:rsidRPr="00C21128">
      <w:rPr>
        <w:rFonts w:ascii="Arial" w:hAnsi="Arial" w:cs="Arial"/>
        <w:b/>
        <w:color w:val="FF0000"/>
        <w:sz w:val="24"/>
      </w:rPr>
      <w:fldChar w:fldCharType="begin"/>
    </w:r>
    <w:r w:rsidRPr="00C21128">
      <w:rPr>
        <w:rFonts w:ascii="Arial" w:hAnsi="Arial" w:cs="Arial"/>
        <w:b/>
        <w:color w:val="FF0000"/>
        <w:sz w:val="24"/>
      </w:rPr>
      <w:instrText xml:space="preserve"> PAGE   \* MERGEFORMAT </w:instrText>
    </w:r>
    <w:r w:rsidRPr="00C21128">
      <w:rPr>
        <w:rFonts w:ascii="Arial" w:hAnsi="Arial" w:cs="Arial"/>
        <w:b/>
        <w:color w:val="FF0000"/>
        <w:sz w:val="24"/>
      </w:rPr>
      <w:fldChar w:fldCharType="separate"/>
    </w:r>
    <w:r>
      <w:rPr>
        <w:rFonts w:ascii="Arial" w:hAnsi="Arial" w:cs="Arial"/>
        <w:b/>
        <w:noProof/>
        <w:color w:val="FF0000"/>
        <w:sz w:val="24"/>
      </w:rPr>
      <w:t>1</w:t>
    </w:r>
    <w:r w:rsidRPr="00C21128">
      <w:rPr>
        <w:rFonts w:ascii="Arial" w:hAnsi="Arial" w:cs="Arial"/>
        <w:b/>
        <w:color w:val="FF0000"/>
        <w:sz w:val="24"/>
      </w:rPr>
      <w:fldChar w:fldCharType="end"/>
    </w:r>
  </w:p>
  <w:p w:rsidR="000D719A" w:rsidRPr="00C21128" w:rsidRDefault="000D719A">
    <w:pPr>
      <w:pStyle w:val="Footer"/>
      <w:rPr>
        <w:rFonts w:ascii="Arial" w:hAnsi="Arial" w:cs="Arial"/>
        <w:b/>
        <w:color w:val="FF000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43B" w:rsidRDefault="00A5043B" w:rsidP="00E95BF5">
      <w:pPr>
        <w:spacing w:after="0" w:line="240" w:lineRule="auto"/>
      </w:pPr>
      <w:r>
        <w:separator/>
      </w:r>
    </w:p>
  </w:footnote>
  <w:footnote w:type="continuationSeparator" w:id="1">
    <w:p w:rsidR="00A5043B" w:rsidRDefault="00A5043B" w:rsidP="00E95B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9A" w:rsidRDefault="007A7D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41" o:spid="_x0000_s6146" type="#_x0000_t136" style="position:absolute;margin-left:0;margin-top:0;width:607.1pt;height:72.85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9A" w:rsidRPr="00C21128" w:rsidRDefault="00C21128">
    <w:pPr>
      <w:pStyle w:val="Header"/>
      <w:rPr>
        <w:rFonts w:ascii="Arial" w:hAnsi="Arial" w:cs="Arial"/>
        <w:b/>
        <w:color w:val="FF0000"/>
        <w:sz w:val="24"/>
      </w:rPr>
    </w:pPr>
    <w:r w:rsidRPr="00C21128">
      <w:rPr>
        <w:rFonts w:ascii="Arial" w:hAnsi="Arial" w:cs="Arial"/>
        <w:b/>
        <w:color w:val="FF0000"/>
        <w:sz w:val="24"/>
      </w:rPr>
      <w:t xml:space="preserve">Glacier Journal Of Scientific Research </w:t>
    </w:r>
    <w:r w:rsidRPr="00C21128">
      <w:rPr>
        <w:rFonts w:ascii="Arial" w:hAnsi="Arial" w:cs="Arial"/>
        <w:b/>
        <w:color w:val="FF0000"/>
        <w:sz w:val="24"/>
      </w:rPr>
      <w:ptab w:relativeTo="margin" w:alignment="center" w:leader="none"/>
    </w:r>
    <w:r w:rsidRPr="00C21128">
      <w:rPr>
        <w:rFonts w:ascii="Arial" w:hAnsi="Arial" w:cs="Arial"/>
        <w:b/>
        <w:color w:val="FF0000"/>
        <w:sz w:val="24"/>
      </w:rPr>
      <w:ptab w:relativeTo="margin" w:alignment="right" w:leader="none"/>
    </w:r>
    <w:r w:rsidRPr="00C21128">
      <w:rPr>
        <w:rFonts w:ascii="Arial" w:hAnsi="Arial" w:cs="Arial"/>
        <w:b/>
        <w:color w:val="FF0000"/>
        <w:sz w:val="24"/>
      </w:rPr>
      <w:t>I</w:t>
    </w:r>
    <w:r w:rsidR="007A7DEF" w:rsidRPr="00C21128">
      <w:rPr>
        <w:rFonts w:ascii="Arial" w:hAnsi="Arial" w:cs="Arial"/>
        <w:b/>
        <w:noProof/>
        <w:color w:val="FF0000"/>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42" o:spid="_x0000_s6147" type="#_x0000_t136" style="position:absolute;margin-left:0;margin-top:0;width:607.1pt;height:72.85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w10:wrap anchorx="margin" anchory="margin"/>
        </v:shape>
      </w:pict>
    </w:r>
    <w:r w:rsidRPr="00C21128">
      <w:rPr>
        <w:rFonts w:ascii="Arial" w:hAnsi="Arial" w:cs="Arial"/>
        <w:b/>
        <w:color w:val="FF0000"/>
        <w:sz w:val="24"/>
      </w:rPr>
      <w:t>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9A" w:rsidRDefault="007A7D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40" o:spid="_x0000_s6145" type="#_x0000_t136" style="position:absolute;margin-left:0;margin-top:0;width:607.1pt;height:72.85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A93"/>
    <w:multiLevelType w:val="multilevel"/>
    <w:tmpl w:val="56F45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33FDB"/>
    <w:multiLevelType w:val="multilevel"/>
    <w:tmpl w:val="096E22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A4B5D"/>
    <w:multiLevelType w:val="multilevel"/>
    <w:tmpl w:val="0938F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4A1BA2"/>
    <w:multiLevelType w:val="multilevel"/>
    <w:tmpl w:val="E66EB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4E05C5"/>
    <w:multiLevelType w:val="multilevel"/>
    <w:tmpl w:val="3294E7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5669DA"/>
    <w:multiLevelType w:val="multilevel"/>
    <w:tmpl w:val="2C225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AE4D41"/>
    <w:multiLevelType w:val="multilevel"/>
    <w:tmpl w:val="E898A7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8018C9"/>
    <w:multiLevelType w:val="multilevel"/>
    <w:tmpl w:val="1F08C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D20265"/>
    <w:multiLevelType w:val="multilevel"/>
    <w:tmpl w:val="28BE69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2B55E0"/>
    <w:multiLevelType w:val="multilevel"/>
    <w:tmpl w:val="647687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D40A11"/>
    <w:multiLevelType w:val="multilevel"/>
    <w:tmpl w:val="9E966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6F504F"/>
    <w:multiLevelType w:val="hybridMultilevel"/>
    <w:tmpl w:val="76F4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1135AB"/>
    <w:multiLevelType w:val="multilevel"/>
    <w:tmpl w:val="51246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A0631F"/>
    <w:multiLevelType w:val="multilevel"/>
    <w:tmpl w:val="E6028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517968"/>
    <w:multiLevelType w:val="multilevel"/>
    <w:tmpl w:val="CAA6B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AE1B77"/>
    <w:multiLevelType w:val="multilevel"/>
    <w:tmpl w:val="A3FA29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767714"/>
    <w:multiLevelType w:val="multilevel"/>
    <w:tmpl w:val="0C4AD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853B8B"/>
    <w:multiLevelType w:val="multilevel"/>
    <w:tmpl w:val="284C5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F32F22"/>
    <w:multiLevelType w:val="multilevel"/>
    <w:tmpl w:val="E4B46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561CAE"/>
    <w:multiLevelType w:val="multilevel"/>
    <w:tmpl w:val="EEC6A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630293"/>
    <w:multiLevelType w:val="multilevel"/>
    <w:tmpl w:val="F7A89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63298D"/>
    <w:multiLevelType w:val="multilevel"/>
    <w:tmpl w:val="848C58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D0550AA"/>
    <w:multiLevelType w:val="multilevel"/>
    <w:tmpl w:val="B3B22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342D0E"/>
    <w:multiLevelType w:val="multilevel"/>
    <w:tmpl w:val="580EA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6C7DCC"/>
    <w:multiLevelType w:val="multilevel"/>
    <w:tmpl w:val="B644C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BF602A"/>
    <w:multiLevelType w:val="multilevel"/>
    <w:tmpl w:val="03341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BF3D9B"/>
    <w:multiLevelType w:val="multilevel"/>
    <w:tmpl w:val="5E64BE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432249B"/>
    <w:multiLevelType w:val="multilevel"/>
    <w:tmpl w:val="2B3E6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48F11FB"/>
    <w:multiLevelType w:val="multilevel"/>
    <w:tmpl w:val="0C00A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6631F0"/>
    <w:multiLevelType w:val="multilevel"/>
    <w:tmpl w:val="16F069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851357F"/>
    <w:multiLevelType w:val="multilevel"/>
    <w:tmpl w:val="21261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B282029"/>
    <w:multiLevelType w:val="multilevel"/>
    <w:tmpl w:val="ED2C6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DC16543"/>
    <w:multiLevelType w:val="multilevel"/>
    <w:tmpl w:val="FF367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A00655"/>
    <w:multiLevelType w:val="multilevel"/>
    <w:tmpl w:val="4DAC3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7C34546"/>
    <w:multiLevelType w:val="multilevel"/>
    <w:tmpl w:val="9C32D9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A142A71"/>
    <w:multiLevelType w:val="multilevel"/>
    <w:tmpl w:val="BD4464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100B30"/>
    <w:multiLevelType w:val="multilevel"/>
    <w:tmpl w:val="E23E0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35359AE"/>
    <w:multiLevelType w:val="multilevel"/>
    <w:tmpl w:val="5ADAF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684E07"/>
    <w:multiLevelType w:val="multilevel"/>
    <w:tmpl w:val="32AC51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880E47"/>
    <w:multiLevelType w:val="multilevel"/>
    <w:tmpl w:val="FE2A1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6A4608B"/>
    <w:multiLevelType w:val="multilevel"/>
    <w:tmpl w:val="0F0475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D2441A"/>
    <w:multiLevelType w:val="multilevel"/>
    <w:tmpl w:val="CE4A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7524EC"/>
    <w:multiLevelType w:val="multilevel"/>
    <w:tmpl w:val="5C9E83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AF67B60"/>
    <w:multiLevelType w:val="multilevel"/>
    <w:tmpl w:val="E63050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83289B"/>
    <w:multiLevelType w:val="multilevel"/>
    <w:tmpl w:val="FDB82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5A1BE5"/>
    <w:multiLevelType w:val="multilevel"/>
    <w:tmpl w:val="C9648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3"/>
  </w:num>
  <w:num w:numId="3">
    <w:abstractNumId w:val="36"/>
  </w:num>
  <w:num w:numId="4">
    <w:abstractNumId w:val="13"/>
  </w:num>
  <w:num w:numId="5">
    <w:abstractNumId w:val="28"/>
  </w:num>
  <w:num w:numId="6">
    <w:abstractNumId w:val="44"/>
  </w:num>
  <w:num w:numId="7">
    <w:abstractNumId w:val="20"/>
  </w:num>
  <w:num w:numId="8">
    <w:abstractNumId w:val="34"/>
  </w:num>
  <w:num w:numId="9">
    <w:abstractNumId w:val="0"/>
  </w:num>
  <w:num w:numId="10">
    <w:abstractNumId w:val="9"/>
  </w:num>
  <w:num w:numId="11">
    <w:abstractNumId w:val="1"/>
  </w:num>
  <w:num w:numId="12">
    <w:abstractNumId w:val="32"/>
  </w:num>
  <w:num w:numId="13">
    <w:abstractNumId w:val="17"/>
  </w:num>
  <w:num w:numId="14">
    <w:abstractNumId w:val="21"/>
  </w:num>
  <w:num w:numId="15">
    <w:abstractNumId w:val="27"/>
  </w:num>
  <w:num w:numId="16">
    <w:abstractNumId w:val="25"/>
  </w:num>
  <w:num w:numId="17">
    <w:abstractNumId w:val="16"/>
  </w:num>
  <w:num w:numId="18">
    <w:abstractNumId w:val="42"/>
  </w:num>
  <w:num w:numId="19">
    <w:abstractNumId w:val="26"/>
  </w:num>
  <w:num w:numId="20">
    <w:abstractNumId w:val="5"/>
  </w:num>
  <w:num w:numId="21">
    <w:abstractNumId w:val="38"/>
  </w:num>
  <w:num w:numId="22">
    <w:abstractNumId w:val="45"/>
  </w:num>
  <w:num w:numId="23">
    <w:abstractNumId w:val="40"/>
  </w:num>
  <w:num w:numId="24">
    <w:abstractNumId w:val="39"/>
  </w:num>
  <w:num w:numId="25">
    <w:abstractNumId w:val="10"/>
  </w:num>
  <w:num w:numId="26">
    <w:abstractNumId w:val="37"/>
  </w:num>
  <w:num w:numId="27">
    <w:abstractNumId w:val="14"/>
  </w:num>
  <w:num w:numId="28">
    <w:abstractNumId w:val="22"/>
  </w:num>
  <w:num w:numId="29">
    <w:abstractNumId w:val="15"/>
  </w:num>
  <w:num w:numId="30">
    <w:abstractNumId w:val="43"/>
  </w:num>
  <w:num w:numId="31">
    <w:abstractNumId w:val="6"/>
  </w:num>
  <w:num w:numId="32">
    <w:abstractNumId w:val="12"/>
  </w:num>
  <w:num w:numId="33">
    <w:abstractNumId w:val="19"/>
  </w:num>
  <w:num w:numId="34">
    <w:abstractNumId w:val="33"/>
  </w:num>
  <w:num w:numId="35">
    <w:abstractNumId w:val="8"/>
  </w:num>
  <w:num w:numId="36">
    <w:abstractNumId w:val="2"/>
  </w:num>
  <w:num w:numId="37">
    <w:abstractNumId w:val="31"/>
  </w:num>
  <w:num w:numId="38">
    <w:abstractNumId w:val="24"/>
  </w:num>
  <w:num w:numId="39">
    <w:abstractNumId w:val="7"/>
  </w:num>
  <w:num w:numId="40">
    <w:abstractNumId w:val="35"/>
  </w:num>
  <w:num w:numId="41">
    <w:abstractNumId w:val="3"/>
  </w:num>
  <w:num w:numId="42">
    <w:abstractNumId w:val="29"/>
  </w:num>
  <w:num w:numId="43">
    <w:abstractNumId w:val="4"/>
  </w:num>
  <w:num w:numId="44">
    <w:abstractNumId w:val="30"/>
  </w:num>
  <w:num w:numId="45">
    <w:abstractNumId w:val="11"/>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9218">
      <o:colormenu v:ext="edit" fillcolor="none [1614]"/>
    </o:shapedefaults>
    <o:shapelayout v:ext="edit">
      <o:idmap v:ext="edit" data="6"/>
    </o:shapelayout>
  </w:hdrShapeDefaults>
  <w:footnotePr>
    <w:footnote w:id="0"/>
    <w:footnote w:id="1"/>
  </w:footnotePr>
  <w:endnotePr>
    <w:endnote w:id="0"/>
    <w:endnote w:id="1"/>
  </w:endnotePr>
  <w:compat>
    <w:useFELayout/>
  </w:compat>
  <w:rsids>
    <w:rsidRoot w:val="002C50B2"/>
    <w:rsid w:val="000614F6"/>
    <w:rsid w:val="00072C09"/>
    <w:rsid w:val="000D719A"/>
    <w:rsid w:val="00196920"/>
    <w:rsid w:val="001B3CD5"/>
    <w:rsid w:val="00214A7C"/>
    <w:rsid w:val="002804CB"/>
    <w:rsid w:val="002A1E4E"/>
    <w:rsid w:val="002C50B2"/>
    <w:rsid w:val="0046628B"/>
    <w:rsid w:val="004749FD"/>
    <w:rsid w:val="004D1563"/>
    <w:rsid w:val="007A7DEF"/>
    <w:rsid w:val="007E5600"/>
    <w:rsid w:val="00A5043B"/>
    <w:rsid w:val="00A96F06"/>
    <w:rsid w:val="00BE2E17"/>
    <w:rsid w:val="00C21128"/>
    <w:rsid w:val="00C30F48"/>
    <w:rsid w:val="00CC4FFD"/>
    <w:rsid w:val="00DB12D9"/>
    <w:rsid w:val="00DB6326"/>
    <w:rsid w:val="00E95BF5"/>
    <w:rsid w:val="00EA5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6628B"/>
  </w:style>
  <w:style w:type="paragraph" w:styleId="NormalWeb">
    <w:name w:val="Normal (Web)"/>
    <w:basedOn w:val="Normal"/>
    <w:uiPriority w:val="99"/>
    <w:semiHidden/>
    <w:unhideWhenUsed/>
    <w:rsid w:val="004662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6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28B"/>
    <w:rPr>
      <w:rFonts w:ascii="Tahoma" w:hAnsi="Tahoma" w:cs="Tahoma"/>
      <w:sz w:val="16"/>
      <w:szCs w:val="16"/>
    </w:rPr>
  </w:style>
  <w:style w:type="paragraph" w:styleId="Header">
    <w:name w:val="header"/>
    <w:basedOn w:val="Normal"/>
    <w:link w:val="HeaderChar"/>
    <w:uiPriority w:val="99"/>
    <w:semiHidden/>
    <w:unhideWhenUsed/>
    <w:rsid w:val="00E95B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5BF5"/>
  </w:style>
  <w:style w:type="paragraph" w:styleId="Footer">
    <w:name w:val="footer"/>
    <w:basedOn w:val="Normal"/>
    <w:link w:val="FooterChar"/>
    <w:uiPriority w:val="99"/>
    <w:unhideWhenUsed/>
    <w:rsid w:val="00E95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F5"/>
  </w:style>
</w:styles>
</file>

<file path=word/webSettings.xml><?xml version="1.0" encoding="utf-8"?>
<w:webSettings xmlns:r="http://schemas.openxmlformats.org/officeDocument/2006/relationships" xmlns:w="http://schemas.openxmlformats.org/wordprocessingml/2006/main">
  <w:divs>
    <w:div w:id="846865853">
      <w:bodyDiv w:val="1"/>
      <w:marLeft w:val="0"/>
      <w:marRight w:val="0"/>
      <w:marTop w:val="0"/>
      <w:marBottom w:val="0"/>
      <w:divBdr>
        <w:top w:val="none" w:sz="0" w:space="0" w:color="auto"/>
        <w:left w:val="none" w:sz="0" w:space="0" w:color="auto"/>
        <w:bottom w:val="none" w:sz="0" w:space="0" w:color="auto"/>
        <w:right w:val="none" w:sz="0" w:space="0" w:color="auto"/>
      </w:divBdr>
      <w:divsChild>
        <w:div w:id="503781750">
          <w:marLeft w:val="0"/>
          <w:marRight w:val="0"/>
          <w:marTop w:val="0"/>
          <w:marBottom w:val="0"/>
          <w:divBdr>
            <w:top w:val="none" w:sz="0" w:space="0" w:color="auto"/>
            <w:left w:val="none" w:sz="0" w:space="0" w:color="auto"/>
            <w:bottom w:val="none" w:sz="0" w:space="0" w:color="auto"/>
            <w:right w:val="none" w:sz="0" w:space="0" w:color="auto"/>
          </w:divBdr>
        </w:div>
        <w:div w:id="11963872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69090-94B5-4E82-B3A1-4FC85A49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PC 2</dc:creator>
  <cp:lastModifiedBy>007</cp:lastModifiedBy>
  <cp:revision>4</cp:revision>
  <dcterms:created xsi:type="dcterms:W3CDTF">2015-10-28T05:34:00Z</dcterms:created>
  <dcterms:modified xsi:type="dcterms:W3CDTF">2015-10-30T02:57:00Z</dcterms:modified>
</cp:coreProperties>
</file>